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21645366"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20E02D93" w14:textId="77777777" w:rsidR="00C87C87" w:rsidRDefault="00C87C87" w:rsidP="00C87C87">
      <w:pPr>
        <w:pStyle w:val="ListParagraph"/>
        <w:ind w:left="644"/>
        <w:rPr>
          <w:rFonts w:ascii="Arial" w:hAnsi="Arial" w:cs="Arial"/>
          <w:sz w:val="24"/>
          <w:szCs w:val="24"/>
        </w:rPr>
      </w:pPr>
    </w:p>
    <w:p w14:paraId="5F831691" w14:textId="319EFB40" w:rsidR="00C87C87" w:rsidRDefault="0037581E" w:rsidP="00467C55">
      <w:pPr>
        <w:rPr>
          <w:rFonts w:ascii="Arial" w:hAnsi="Arial" w:cs="Arial"/>
          <w:b/>
          <w:sz w:val="24"/>
          <w:szCs w:val="24"/>
        </w:rPr>
      </w:pPr>
      <w:bookmarkStart w:id="0" w:name="_Hlk56155553"/>
      <w:r>
        <w:rPr>
          <w:rFonts w:ascii="Arial" w:hAnsi="Arial" w:cs="Arial"/>
          <w:b/>
          <w:sz w:val="24"/>
          <w:szCs w:val="24"/>
        </w:rPr>
        <w:t>G</w:t>
      </w:r>
      <w:r w:rsidR="00736D83">
        <w:rPr>
          <w:rFonts w:ascii="Arial" w:hAnsi="Arial" w:cs="Arial"/>
          <w:b/>
          <w:sz w:val="24"/>
          <w:szCs w:val="24"/>
        </w:rPr>
        <w:t>eneral Report of the Cabinet</w:t>
      </w:r>
      <w:r w:rsidR="00675D07">
        <w:rPr>
          <w:rFonts w:ascii="Arial" w:hAnsi="Arial" w:cs="Arial"/>
          <w:b/>
          <w:sz w:val="24"/>
          <w:szCs w:val="24"/>
        </w:rPr>
        <w:t xml:space="preserve"> - </w:t>
      </w:r>
      <w:r w:rsidR="00351663">
        <w:rPr>
          <w:rFonts w:ascii="Arial" w:hAnsi="Arial" w:cs="Arial"/>
          <w:b/>
          <w:sz w:val="24"/>
          <w:szCs w:val="24"/>
        </w:rPr>
        <w:t xml:space="preserve">Meeting held on </w:t>
      </w:r>
      <w:r w:rsidR="00DA6645">
        <w:rPr>
          <w:rFonts w:ascii="Arial" w:hAnsi="Arial" w:cs="Arial"/>
          <w:b/>
          <w:sz w:val="24"/>
          <w:szCs w:val="24"/>
        </w:rPr>
        <w:t xml:space="preserve">17 November </w:t>
      </w:r>
      <w:r w:rsidR="00A9022E">
        <w:rPr>
          <w:rFonts w:ascii="Arial" w:hAnsi="Arial" w:cs="Arial"/>
          <w:b/>
          <w:sz w:val="24"/>
          <w:szCs w:val="24"/>
        </w:rPr>
        <w:t>2021</w:t>
      </w:r>
    </w:p>
    <w:p w14:paraId="66551B6E" w14:textId="3A818F06" w:rsidR="00DA6645" w:rsidRPr="00DA6645" w:rsidRDefault="00DA6645" w:rsidP="00DA6645">
      <w:pPr>
        <w:spacing w:after="0" w:line="240" w:lineRule="auto"/>
        <w:rPr>
          <w:rFonts w:ascii="Arial" w:eastAsia="Times New Roman" w:hAnsi="Arial" w:cs="Times New Roman"/>
          <w:b/>
          <w:bCs/>
          <w:sz w:val="24"/>
          <w:szCs w:val="24"/>
          <w:lang w:eastAsia="en-GB"/>
        </w:rPr>
      </w:pPr>
      <w:r w:rsidRPr="00DA6645">
        <w:rPr>
          <w:rFonts w:ascii="Arial" w:eastAsia="Times New Roman" w:hAnsi="Arial" w:cs="Times New Roman"/>
          <w:b/>
          <w:bCs/>
          <w:sz w:val="24"/>
          <w:szCs w:val="24"/>
          <w:lang w:eastAsia="en-GB"/>
        </w:rPr>
        <w:t>Corporate Strategy Quarterly Performance Monitoring Report, Quarter Two 2021/22</w:t>
      </w:r>
      <w:r w:rsidR="00BE02CE">
        <w:rPr>
          <w:rFonts w:ascii="Arial" w:eastAsia="Times New Roman" w:hAnsi="Arial" w:cs="Times New Roman"/>
          <w:b/>
          <w:bCs/>
          <w:sz w:val="24"/>
          <w:szCs w:val="24"/>
          <w:lang w:eastAsia="en-GB"/>
        </w:rPr>
        <w:br/>
      </w:r>
    </w:p>
    <w:p w14:paraId="03F241F5" w14:textId="6B184632" w:rsidR="00DA6645" w:rsidRPr="00DA6645" w:rsidRDefault="002B6AA4" w:rsidP="00467C55">
      <w:pPr>
        <w:pStyle w:val="ListParagraph"/>
        <w:numPr>
          <w:ilvl w:val="0"/>
          <w:numId w:val="1"/>
        </w:numPr>
        <w:spacing w:after="0" w:line="240" w:lineRule="auto"/>
        <w:ind w:left="567" w:hanging="567"/>
        <w:jc w:val="both"/>
        <w:rPr>
          <w:rFonts w:ascii="Arial" w:eastAsia="Times New Roman" w:hAnsi="Arial" w:cs="Arial"/>
          <w:b/>
          <w:iCs/>
          <w:sz w:val="24"/>
          <w:szCs w:val="24"/>
          <w:lang w:eastAsia="en-GB"/>
        </w:rPr>
      </w:pPr>
      <w:r>
        <w:rPr>
          <w:rFonts w:ascii="Arial" w:eastAsia="Times New Roman" w:hAnsi="Arial" w:cstheme="minorHAnsi"/>
          <w:bCs/>
          <w:iCs/>
          <w:sz w:val="24"/>
          <w:szCs w:val="24"/>
          <w:lang w:eastAsia="en-GB"/>
        </w:rPr>
        <w:t>A</w:t>
      </w:r>
      <w:r w:rsidR="00DA6645" w:rsidRPr="00DA6645">
        <w:rPr>
          <w:rFonts w:ascii="Arial" w:eastAsia="Times New Roman" w:hAnsi="Arial" w:cstheme="minorHAnsi"/>
          <w:bCs/>
          <w:iCs/>
          <w:sz w:val="24"/>
          <w:szCs w:val="24"/>
          <w:lang w:eastAsia="en-GB"/>
        </w:rPr>
        <w:t xml:space="preserve"> report of the Deputy Chief Executive </w:t>
      </w:r>
      <w:r>
        <w:rPr>
          <w:rFonts w:ascii="Arial" w:eastAsia="Times New Roman" w:hAnsi="Arial" w:cstheme="minorHAnsi"/>
          <w:bCs/>
          <w:iCs/>
          <w:sz w:val="24"/>
          <w:szCs w:val="24"/>
          <w:lang w:eastAsia="en-GB"/>
        </w:rPr>
        <w:t xml:space="preserve">was presented </w:t>
      </w:r>
      <w:r w:rsidR="00FC4A74">
        <w:rPr>
          <w:rFonts w:ascii="Arial" w:eastAsia="Times New Roman" w:hAnsi="Arial" w:cstheme="minorHAnsi"/>
          <w:bCs/>
          <w:iCs/>
          <w:sz w:val="24"/>
          <w:szCs w:val="24"/>
          <w:lang w:eastAsia="en-GB"/>
        </w:rPr>
        <w:t xml:space="preserve">to Cabinet </w:t>
      </w:r>
      <w:r w:rsidR="00DA6645" w:rsidRPr="00DA6645">
        <w:rPr>
          <w:rFonts w:ascii="Arial" w:eastAsia="Times New Roman" w:hAnsi="Arial" w:cstheme="minorHAnsi"/>
          <w:bCs/>
          <w:iCs/>
          <w:sz w:val="24"/>
          <w:szCs w:val="24"/>
          <w:lang w:eastAsia="en-GB"/>
        </w:rPr>
        <w:t>providing a position statement for the Corporate Strategy for quarter two (July – Sept) 2021/22.</w:t>
      </w:r>
    </w:p>
    <w:p w14:paraId="3A902ACA" w14:textId="77777777" w:rsidR="00DA6645" w:rsidRPr="00DA6645" w:rsidRDefault="00DA6645" w:rsidP="00467C55">
      <w:pPr>
        <w:pStyle w:val="ListParagraph"/>
        <w:spacing w:after="0" w:line="240" w:lineRule="auto"/>
        <w:ind w:left="567" w:hanging="567"/>
        <w:rPr>
          <w:rFonts w:ascii="Arial" w:eastAsia="Times New Roman" w:hAnsi="Arial" w:cs="Times New Roman"/>
          <w:b/>
          <w:bCs/>
          <w:sz w:val="24"/>
          <w:szCs w:val="24"/>
          <w:lang w:eastAsia="en-GB"/>
        </w:rPr>
      </w:pPr>
    </w:p>
    <w:p w14:paraId="47C65742" w14:textId="7EB78B61" w:rsidR="00DA6645" w:rsidRPr="00DA6645" w:rsidRDefault="00DA6645" w:rsidP="00467C55">
      <w:pPr>
        <w:pStyle w:val="ListParagraph"/>
        <w:numPr>
          <w:ilvl w:val="0"/>
          <w:numId w:val="1"/>
        </w:numPr>
        <w:spacing w:after="0" w:line="254" w:lineRule="auto"/>
        <w:ind w:left="567" w:hanging="567"/>
        <w:rPr>
          <w:rFonts w:ascii="Arial" w:eastAsia="Times New Roman" w:hAnsi="Arial" w:cstheme="minorHAnsi"/>
          <w:bCs/>
          <w:iCs/>
          <w:sz w:val="24"/>
          <w:szCs w:val="24"/>
          <w:lang w:eastAsia="en-GB"/>
        </w:rPr>
      </w:pPr>
      <w:r w:rsidRPr="00DA6645">
        <w:rPr>
          <w:rFonts w:ascii="Arial" w:eastAsia="Times New Roman" w:hAnsi="Arial" w:cstheme="minorHAnsi"/>
          <w:bCs/>
          <w:iCs/>
          <w:sz w:val="24"/>
          <w:szCs w:val="24"/>
          <w:lang w:eastAsia="en-GB"/>
        </w:rPr>
        <w:t>The Council’s performance framework set</w:t>
      </w:r>
      <w:r w:rsidR="00FC4A74">
        <w:rPr>
          <w:rFonts w:ascii="Arial" w:eastAsia="Times New Roman" w:hAnsi="Arial" w:cstheme="minorHAnsi"/>
          <w:bCs/>
          <w:iCs/>
          <w:sz w:val="24"/>
          <w:szCs w:val="24"/>
          <w:lang w:eastAsia="en-GB"/>
        </w:rPr>
        <w:t>s</w:t>
      </w:r>
      <w:r w:rsidRPr="00DA6645">
        <w:rPr>
          <w:rFonts w:ascii="Arial" w:eastAsia="Times New Roman" w:hAnsi="Arial" w:cstheme="minorHAnsi"/>
          <w:bCs/>
          <w:iCs/>
          <w:sz w:val="24"/>
          <w:szCs w:val="24"/>
          <w:lang w:eastAsia="en-GB"/>
        </w:rPr>
        <w:t xml:space="preserve"> out the process for reporting progress against the objectives of the Corporate Strategy. Robust monitoring ensure</w:t>
      </w:r>
      <w:r w:rsidR="00FC4A74">
        <w:rPr>
          <w:rFonts w:ascii="Arial" w:eastAsia="Times New Roman" w:hAnsi="Arial" w:cstheme="minorHAnsi"/>
          <w:bCs/>
          <w:iCs/>
          <w:sz w:val="24"/>
          <w:szCs w:val="24"/>
          <w:lang w:eastAsia="en-GB"/>
        </w:rPr>
        <w:t>s</w:t>
      </w:r>
      <w:r w:rsidRPr="00DA6645">
        <w:rPr>
          <w:rFonts w:ascii="Arial" w:eastAsia="Times New Roman" w:hAnsi="Arial" w:cstheme="minorHAnsi"/>
          <w:bCs/>
          <w:iCs/>
          <w:sz w:val="24"/>
          <w:szCs w:val="24"/>
          <w:lang w:eastAsia="en-GB"/>
        </w:rPr>
        <w:t xml:space="preserve"> that the Council continues to deliver its priorities and achieves the best outcomes for residents.</w:t>
      </w:r>
    </w:p>
    <w:p w14:paraId="1F0E4A95" w14:textId="77777777" w:rsidR="00DA6645" w:rsidRPr="00DA6645" w:rsidRDefault="00DA6645" w:rsidP="00467C55">
      <w:pPr>
        <w:pStyle w:val="ListParagraph"/>
        <w:spacing w:after="0" w:line="254" w:lineRule="auto"/>
        <w:ind w:left="567" w:hanging="567"/>
        <w:rPr>
          <w:rFonts w:ascii="Arial" w:eastAsia="Times New Roman" w:hAnsi="Arial" w:cstheme="minorHAnsi"/>
          <w:bCs/>
          <w:iCs/>
          <w:sz w:val="24"/>
          <w:szCs w:val="24"/>
          <w:lang w:eastAsia="en-GB"/>
        </w:rPr>
      </w:pPr>
    </w:p>
    <w:p w14:paraId="456DDAEE" w14:textId="079FCB00" w:rsidR="00DA6645" w:rsidRPr="00DA6645" w:rsidRDefault="00DA6645" w:rsidP="00467C55">
      <w:pPr>
        <w:pStyle w:val="ListParagraph"/>
        <w:numPr>
          <w:ilvl w:val="0"/>
          <w:numId w:val="1"/>
        </w:numPr>
        <w:spacing w:after="0" w:line="254" w:lineRule="auto"/>
        <w:ind w:left="567" w:hanging="567"/>
        <w:rPr>
          <w:rFonts w:eastAsia="Times New Roman" w:cstheme="minorHAnsi"/>
          <w:bCs/>
          <w:iCs/>
          <w:lang w:eastAsia="en-GB"/>
        </w:rPr>
      </w:pPr>
      <w:r w:rsidRPr="00DA6645">
        <w:rPr>
          <w:rFonts w:ascii="Arial" w:eastAsia="Times New Roman" w:hAnsi="Arial" w:cstheme="minorHAnsi"/>
          <w:bCs/>
          <w:iCs/>
          <w:sz w:val="24"/>
          <w:szCs w:val="24"/>
          <w:lang w:eastAsia="en-GB"/>
        </w:rPr>
        <w:t>The Cabinet welcomed and supported the recommendations of the Scrutiny Budget and Performance Panel.</w:t>
      </w:r>
    </w:p>
    <w:p w14:paraId="3AC62DF3" w14:textId="77777777" w:rsidR="00DA6645" w:rsidRPr="00DA6645" w:rsidRDefault="00DA6645" w:rsidP="00467C55">
      <w:pPr>
        <w:pStyle w:val="ListParagraph"/>
        <w:ind w:left="567" w:hanging="567"/>
        <w:rPr>
          <w:rFonts w:eastAsia="Times New Roman" w:cstheme="minorHAnsi"/>
          <w:bCs/>
          <w:iCs/>
          <w:lang w:eastAsia="en-GB"/>
        </w:rPr>
      </w:pPr>
    </w:p>
    <w:p w14:paraId="3F7728DF" w14:textId="08D2FFC5" w:rsidR="00DA6645" w:rsidRDefault="00DA6645" w:rsidP="00467C55">
      <w:pPr>
        <w:pStyle w:val="ListParagraph"/>
        <w:numPr>
          <w:ilvl w:val="0"/>
          <w:numId w:val="1"/>
        </w:numPr>
        <w:spacing w:line="252" w:lineRule="auto"/>
        <w:ind w:left="567" w:hanging="567"/>
        <w:jc w:val="both"/>
        <w:rPr>
          <w:rFonts w:ascii="Arial" w:hAnsi="Arial" w:cs="Arial"/>
          <w:bCs/>
          <w:iCs/>
          <w:sz w:val="24"/>
          <w:szCs w:val="24"/>
        </w:rPr>
      </w:pPr>
      <w:r>
        <w:rPr>
          <w:rFonts w:ascii="Arial" w:hAnsi="Arial" w:cs="Arial"/>
          <w:bCs/>
          <w:iCs/>
          <w:sz w:val="24"/>
          <w:szCs w:val="24"/>
        </w:rPr>
        <w:t xml:space="preserve">The report was </w:t>
      </w:r>
      <w:r w:rsidR="00FC4A74">
        <w:rPr>
          <w:rFonts w:ascii="Arial" w:hAnsi="Arial" w:cs="Arial"/>
          <w:bCs/>
          <w:iCs/>
          <w:sz w:val="24"/>
          <w:szCs w:val="24"/>
        </w:rPr>
        <w:t>noted,</w:t>
      </w:r>
      <w:r>
        <w:rPr>
          <w:rFonts w:ascii="Arial" w:hAnsi="Arial" w:cs="Arial"/>
          <w:bCs/>
          <w:iCs/>
          <w:sz w:val="24"/>
          <w:szCs w:val="24"/>
        </w:rPr>
        <w:t xml:space="preserve"> and t</w:t>
      </w:r>
      <w:r w:rsidRPr="00DA6645">
        <w:rPr>
          <w:rFonts w:ascii="Arial" w:hAnsi="Arial" w:cs="Arial"/>
          <w:bCs/>
          <w:iCs/>
          <w:sz w:val="24"/>
          <w:szCs w:val="24"/>
        </w:rPr>
        <w:t>he recommendations of the Scrutiny Budget and Performance Panel approved.</w:t>
      </w:r>
    </w:p>
    <w:p w14:paraId="5967B745" w14:textId="4A0E5F5F" w:rsidR="00DA6645" w:rsidRPr="00DA6645" w:rsidRDefault="002B6AA4" w:rsidP="00DA6645">
      <w:pPr>
        <w:spacing w:after="0" w:line="240" w:lineRule="auto"/>
        <w:rPr>
          <w:rFonts w:ascii="Arial" w:eastAsia="Times New Roman" w:hAnsi="Arial" w:cs="Times New Roman"/>
          <w:b/>
          <w:bCs/>
          <w:sz w:val="24"/>
          <w:szCs w:val="24"/>
          <w:lang w:eastAsia="en-GB"/>
        </w:rPr>
      </w:pPr>
      <w:r w:rsidRPr="002B6AA4">
        <w:rPr>
          <w:rFonts w:ascii="Arial" w:eastAsia="Times New Roman" w:hAnsi="Arial" w:cs="Times New Roman"/>
          <w:b/>
          <w:bCs/>
          <w:sz w:val="24"/>
          <w:szCs w:val="24"/>
          <w:lang w:eastAsia="en-GB"/>
        </w:rPr>
        <w:t>Infrastructure Funding Statement</w:t>
      </w:r>
    </w:p>
    <w:p w14:paraId="54DC585D" w14:textId="246D941C" w:rsidR="00351663" w:rsidRDefault="00351663" w:rsidP="002B6AA4">
      <w:pPr>
        <w:spacing w:after="0" w:line="240" w:lineRule="auto"/>
        <w:rPr>
          <w:rFonts w:ascii="Arial" w:hAnsi="Arial" w:cs="Arial"/>
          <w:b/>
          <w:sz w:val="24"/>
          <w:szCs w:val="24"/>
        </w:rPr>
      </w:pPr>
    </w:p>
    <w:p w14:paraId="451C026C" w14:textId="04D64959" w:rsidR="002B6AA4" w:rsidRPr="00ED6657" w:rsidRDefault="002B6AA4" w:rsidP="006B6DBF">
      <w:pPr>
        <w:pStyle w:val="ListParagraph"/>
        <w:numPr>
          <w:ilvl w:val="0"/>
          <w:numId w:val="1"/>
        </w:numPr>
        <w:spacing w:line="252" w:lineRule="auto"/>
        <w:ind w:left="567" w:hanging="567"/>
        <w:jc w:val="both"/>
        <w:rPr>
          <w:rFonts w:ascii="Arial" w:hAnsi="Arial" w:cs="Arial"/>
          <w:bCs/>
          <w:iCs/>
          <w:sz w:val="24"/>
          <w:szCs w:val="24"/>
        </w:rPr>
      </w:pPr>
      <w:bookmarkStart w:id="1" w:name="_Hlk86074365"/>
      <w:r w:rsidRPr="00ED6657">
        <w:rPr>
          <w:rFonts w:ascii="Arial" w:hAnsi="Arial" w:cs="Arial"/>
          <w:bCs/>
          <w:iCs/>
          <w:sz w:val="24"/>
          <w:szCs w:val="24"/>
        </w:rPr>
        <w:t xml:space="preserve">A report of the Director of Planning and Development was presented </w:t>
      </w:r>
      <w:r w:rsidR="00054371">
        <w:rPr>
          <w:rFonts w:ascii="Arial" w:hAnsi="Arial" w:cs="Arial"/>
          <w:bCs/>
          <w:iCs/>
          <w:sz w:val="24"/>
          <w:szCs w:val="24"/>
        </w:rPr>
        <w:t xml:space="preserve">to Cabinet </w:t>
      </w:r>
      <w:r w:rsidR="00054371" w:rsidRPr="00ED6657">
        <w:rPr>
          <w:rFonts w:ascii="Arial" w:hAnsi="Arial" w:cs="Arial"/>
          <w:bCs/>
          <w:iCs/>
          <w:sz w:val="24"/>
          <w:szCs w:val="24"/>
        </w:rPr>
        <w:t>requesting approval</w:t>
      </w:r>
      <w:r w:rsidRPr="00ED6657">
        <w:rPr>
          <w:rFonts w:ascii="Arial" w:hAnsi="Arial" w:cs="Arial"/>
          <w:bCs/>
          <w:iCs/>
          <w:sz w:val="24"/>
          <w:szCs w:val="24"/>
        </w:rPr>
        <w:t xml:space="preserve"> for the Infrastructure Funding Statement and its publication on the Council’s website. This report explained that this was to replace the previous regulation 123 list that had been in place since the adoption of Community Infrastructure Levy (CIL) in July 2013.</w:t>
      </w:r>
    </w:p>
    <w:p w14:paraId="688C87B6" w14:textId="77777777" w:rsidR="00100090" w:rsidRPr="00ED6657" w:rsidRDefault="00100090" w:rsidP="006B6DBF">
      <w:pPr>
        <w:pStyle w:val="ListParagraph"/>
        <w:spacing w:line="252" w:lineRule="auto"/>
        <w:ind w:left="567" w:hanging="567"/>
        <w:jc w:val="both"/>
        <w:rPr>
          <w:rFonts w:ascii="Arial" w:hAnsi="Arial" w:cs="Arial"/>
          <w:bCs/>
          <w:iCs/>
          <w:sz w:val="24"/>
          <w:szCs w:val="24"/>
        </w:rPr>
      </w:pPr>
    </w:p>
    <w:p w14:paraId="735CEBB2" w14:textId="5AD4801C" w:rsidR="00100090" w:rsidRPr="00ED6657" w:rsidRDefault="00100090" w:rsidP="006B6DBF">
      <w:pPr>
        <w:pStyle w:val="ListParagraph"/>
        <w:numPr>
          <w:ilvl w:val="0"/>
          <w:numId w:val="1"/>
        </w:numPr>
        <w:ind w:left="567" w:hanging="567"/>
        <w:jc w:val="both"/>
        <w:rPr>
          <w:rFonts w:ascii="Arial" w:hAnsi="Arial" w:cs="Arial"/>
          <w:bCs/>
          <w:sz w:val="24"/>
          <w:szCs w:val="24"/>
        </w:rPr>
      </w:pPr>
      <w:r w:rsidRPr="00ED6657">
        <w:rPr>
          <w:rFonts w:ascii="Arial" w:hAnsi="Arial" w:cs="Arial"/>
          <w:bCs/>
          <w:iCs/>
          <w:sz w:val="24"/>
          <w:szCs w:val="24"/>
        </w:rPr>
        <w:t xml:space="preserve">The Infrastructure Funding Statement </w:t>
      </w:r>
      <w:r w:rsidR="001C5BBF">
        <w:rPr>
          <w:rFonts w:ascii="Arial" w:hAnsi="Arial" w:cs="Arial"/>
          <w:bCs/>
          <w:iCs/>
          <w:sz w:val="24"/>
          <w:szCs w:val="24"/>
        </w:rPr>
        <w:t>is</w:t>
      </w:r>
      <w:r w:rsidRPr="00ED6657">
        <w:rPr>
          <w:rFonts w:ascii="Arial" w:hAnsi="Arial" w:cs="Arial"/>
          <w:bCs/>
          <w:iCs/>
          <w:sz w:val="24"/>
          <w:szCs w:val="24"/>
        </w:rPr>
        <w:t xml:space="preserve"> a requirement of the CIL Regulations 2010 (as amended) Regulation 121A. It </w:t>
      </w:r>
      <w:r w:rsidR="001C5BBF">
        <w:rPr>
          <w:rFonts w:ascii="Arial" w:hAnsi="Arial" w:cs="Arial"/>
          <w:bCs/>
          <w:iCs/>
          <w:sz w:val="24"/>
          <w:szCs w:val="24"/>
        </w:rPr>
        <w:t>is</w:t>
      </w:r>
      <w:r w:rsidRPr="00ED6657">
        <w:rPr>
          <w:rFonts w:ascii="Arial" w:hAnsi="Arial" w:cs="Arial"/>
          <w:bCs/>
          <w:iCs/>
          <w:sz w:val="24"/>
          <w:szCs w:val="24"/>
        </w:rPr>
        <w:t xml:space="preserve"> a statutory requirement to publish an Infrastructure Funding Statement annually by 31st December.</w:t>
      </w:r>
    </w:p>
    <w:p w14:paraId="32D1AE16" w14:textId="77777777" w:rsidR="00100090" w:rsidRPr="00ED6657" w:rsidRDefault="00100090" w:rsidP="006B6DBF">
      <w:pPr>
        <w:pStyle w:val="ListParagraph"/>
        <w:ind w:left="567" w:hanging="567"/>
        <w:rPr>
          <w:rFonts w:ascii="Arial" w:hAnsi="Arial" w:cs="Arial"/>
          <w:bCs/>
          <w:sz w:val="24"/>
          <w:szCs w:val="24"/>
        </w:rPr>
      </w:pPr>
    </w:p>
    <w:p w14:paraId="332A780F" w14:textId="2BC8A01E" w:rsidR="002B6AA4" w:rsidRDefault="00100090" w:rsidP="006B6DBF">
      <w:pPr>
        <w:pStyle w:val="ListParagraph"/>
        <w:numPr>
          <w:ilvl w:val="0"/>
          <w:numId w:val="1"/>
        </w:numPr>
        <w:ind w:left="567" w:hanging="567"/>
        <w:jc w:val="both"/>
        <w:rPr>
          <w:rFonts w:ascii="Arial" w:hAnsi="Arial" w:cs="Arial"/>
          <w:bCs/>
          <w:iCs/>
          <w:sz w:val="24"/>
          <w:szCs w:val="24"/>
        </w:rPr>
      </w:pPr>
      <w:r w:rsidRPr="00ED6657">
        <w:rPr>
          <w:rFonts w:ascii="Arial" w:hAnsi="Arial" w:cs="Arial"/>
          <w:bCs/>
          <w:iCs/>
          <w:sz w:val="24"/>
          <w:szCs w:val="24"/>
        </w:rPr>
        <w:t>A</w:t>
      </w:r>
      <w:r w:rsidR="002B6AA4" w:rsidRPr="00ED6657">
        <w:rPr>
          <w:rFonts w:ascii="Arial" w:hAnsi="Arial" w:cs="Arial"/>
          <w:bCs/>
          <w:iCs/>
          <w:sz w:val="24"/>
          <w:szCs w:val="24"/>
        </w:rPr>
        <w:t xml:space="preserve">pproval </w:t>
      </w:r>
      <w:r w:rsidRPr="00ED6657">
        <w:rPr>
          <w:rFonts w:ascii="Arial" w:hAnsi="Arial" w:cs="Arial"/>
          <w:bCs/>
          <w:iCs/>
          <w:sz w:val="24"/>
          <w:szCs w:val="24"/>
        </w:rPr>
        <w:t>was</w:t>
      </w:r>
      <w:r w:rsidR="002B6AA4" w:rsidRPr="00ED6657">
        <w:rPr>
          <w:rFonts w:ascii="Arial" w:hAnsi="Arial" w:cs="Arial"/>
          <w:bCs/>
          <w:iCs/>
          <w:sz w:val="24"/>
          <w:szCs w:val="24"/>
        </w:rPr>
        <w:t xml:space="preserve"> </w:t>
      </w:r>
      <w:r w:rsidR="001C5BBF">
        <w:rPr>
          <w:rFonts w:ascii="Arial" w:hAnsi="Arial" w:cs="Arial"/>
          <w:bCs/>
          <w:iCs/>
          <w:sz w:val="24"/>
          <w:szCs w:val="24"/>
        </w:rPr>
        <w:t xml:space="preserve">therefore </w:t>
      </w:r>
      <w:r w:rsidR="002B6AA4" w:rsidRPr="00ED6657">
        <w:rPr>
          <w:rFonts w:ascii="Arial" w:hAnsi="Arial" w:cs="Arial"/>
          <w:bCs/>
          <w:iCs/>
          <w:sz w:val="24"/>
          <w:szCs w:val="24"/>
        </w:rPr>
        <w:t>given for the Infrastructure Funding Statement to be displayed on the Council website for the next year.</w:t>
      </w:r>
      <w:bookmarkEnd w:id="1"/>
    </w:p>
    <w:p w14:paraId="0DCC3CF6" w14:textId="77777777" w:rsidR="00351663" w:rsidRPr="00351663" w:rsidRDefault="00351663" w:rsidP="00351663">
      <w:pPr>
        <w:spacing w:after="0" w:line="240" w:lineRule="auto"/>
        <w:rPr>
          <w:rFonts w:ascii="Arial" w:eastAsia="Times New Roman" w:hAnsi="Arial" w:cs="Arial"/>
          <w:sz w:val="24"/>
          <w:szCs w:val="24"/>
          <w:lang w:eastAsia="en-GB"/>
        </w:rPr>
      </w:pPr>
    </w:p>
    <w:p w14:paraId="62D09EE1" w14:textId="60FDFAFC" w:rsidR="00C87C87" w:rsidRPr="00054371" w:rsidRDefault="005837CD" w:rsidP="00704E3F">
      <w:pPr>
        <w:jc w:val="both"/>
        <w:rPr>
          <w:rFonts w:ascii="Arial" w:hAnsi="Arial" w:cs="Arial"/>
          <w:b/>
          <w:bCs/>
          <w:iCs/>
          <w:sz w:val="24"/>
          <w:szCs w:val="24"/>
        </w:rPr>
      </w:pPr>
      <w:r w:rsidRPr="00054371">
        <w:rPr>
          <w:rFonts w:ascii="Arial" w:hAnsi="Arial" w:cs="Arial"/>
          <w:b/>
          <w:bCs/>
          <w:iCs/>
          <w:sz w:val="24"/>
          <w:szCs w:val="24"/>
        </w:rPr>
        <w:t>Social Justice Programme 2021/22 Update</w:t>
      </w:r>
    </w:p>
    <w:bookmarkEnd w:id="0"/>
    <w:p w14:paraId="61D97F3C" w14:textId="1951EFAE" w:rsidR="006E40CA" w:rsidRPr="00EF09C7" w:rsidRDefault="006E40CA" w:rsidP="002558E0">
      <w:pPr>
        <w:spacing w:after="0" w:line="240" w:lineRule="auto"/>
        <w:contextualSpacing/>
        <w:rPr>
          <w:rFonts w:ascii="Arial" w:eastAsia="Times New Roman" w:hAnsi="Arial" w:cs="Times New Roman"/>
          <w:b/>
          <w:bCs/>
          <w:sz w:val="24"/>
          <w:szCs w:val="24"/>
          <w:lang w:eastAsia="en-GB"/>
        </w:rPr>
      </w:pPr>
    </w:p>
    <w:p w14:paraId="56162FBD" w14:textId="614A934F" w:rsidR="005837CD" w:rsidRPr="005837CD" w:rsidRDefault="005837CD" w:rsidP="006B6DBF">
      <w:pPr>
        <w:pStyle w:val="ListParagraph"/>
        <w:numPr>
          <w:ilvl w:val="0"/>
          <w:numId w:val="1"/>
        </w:numPr>
        <w:spacing w:after="0" w:line="240" w:lineRule="auto"/>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 xml:space="preserve">A report was </w:t>
      </w:r>
      <w:r w:rsidRPr="005837CD">
        <w:rPr>
          <w:rFonts w:ascii="Arial" w:eastAsia="Times New Roman" w:hAnsi="Arial" w:cs="Arial"/>
          <w:bCs/>
          <w:sz w:val="24"/>
          <w:szCs w:val="24"/>
          <w:lang w:eastAsia="en-GB"/>
        </w:rPr>
        <w:t>presented updat</w:t>
      </w:r>
      <w:r w:rsidR="00054371">
        <w:rPr>
          <w:rFonts w:ascii="Arial" w:eastAsia="Times New Roman" w:hAnsi="Arial" w:cs="Arial"/>
          <w:bCs/>
          <w:sz w:val="24"/>
          <w:szCs w:val="24"/>
          <w:lang w:eastAsia="en-GB"/>
        </w:rPr>
        <w:t>ing</w:t>
      </w:r>
      <w:r w:rsidRPr="005837CD">
        <w:rPr>
          <w:rFonts w:ascii="Arial" w:eastAsia="Times New Roman" w:hAnsi="Arial" w:cs="Arial"/>
          <w:bCs/>
          <w:sz w:val="24"/>
          <w:szCs w:val="24"/>
          <w:lang w:eastAsia="en-GB"/>
        </w:rPr>
        <w:t xml:space="preserve"> members on the Social Justice Programme and progress achieved so far.</w:t>
      </w:r>
    </w:p>
    <w:p w14:paraId="2C323828" w14:textId="6150FC63" w:rsidR="005837CD" w:rsidRPr="005837CD" w:rsidRDefault="005837CD" w:rsidP="006B6DBF">
      <w:pPr>
        <w:keepNext/>
        <w:spacing w:before="240" w:after="0" w:line="240" w:lineRule="auto"/>
        <w:ind w:left="567" w:hanging="567"/>
        <w:outlineLvl w:val="1"/>
        <w:rPr>
          <w:rFonts w:ascii="Arial" w:eastAsiaTheme="minorEastAsia" w:hAnsi="Arial" w:cs="Arial"/>
          <w:b/>
          <w:bCs/>
          <w:iCs/>
          <w:sz w:val="24"/>
          <w:szCs w:val="24"/>
          <w:lang w:eastAsia="en-GB"/>
        </w:rPr>
      </w:pPr>
    </w:p>
    <w:p w14:paraId="55955F55" w14:textId="41E7C69D" w:rsidR="005837CD" w:rsidRDefault="005837CD" w:rsidP="006B6DBF">
      <w:pPr>
        <w:pStyle w:val="ListParagraph"/>
        <w:numPr>
          <w:ilvl w:val="0"/>
          <w:numId w:val="1"/>
        </w:numPr>
        <w:spacing w:after="0" w:line="240" w:lineRule="auto"/>
        <w:ind w:left="567" w:hanging="567"/>
        <w:rPr>
          <w:rFonts w:ascii="Arial" w:eastAsia="Times New Roman" w:hAnsi="Arial" w:cs="Arial"/>
          <w:bCs/>
          <w:sz w:val="24"/>
          <w:szCs w:val="24"/>
          <w:lang w:eastAsia="en-GB"/>
        </w:rPr>
      </w:pPr>
      <w:r w:rsidRPr="005837CD">
        <w:rPr>
          <w:rFonts w:ascii="Arial" w:eastAsia="Times New Roman" w:hAnsi="Arial" w:cs="Arial"/>
          <w:bCs/>
          <w:sz w:val="24"/>
          <w:szCs w:val="24"/>
          <w:lang w:eastAsia="en-GB"/>
        </w:rPr>
        <w:t>T</w:t>
      </w:r>
      <w:r>
        <w:rPr>
          <w:rFonts w:ascii="Arial" w:eastAsia="Times New Roman" w:hAnsi="Arial" w:cs="Arial"/>
          <w:bCs/>
          <w:sz w:val="24"/>
          <w:szCs w:val="24"/>
          <w:lang w:eastAsia="en-GB"/>
        </w:rPr>
        <w:t xml:space="preserve">he Programme </w:t>
      </w:r>
      <w:r w:rsidR="00054371">
        <w:rPr>
          <w:rFonts w:ascii="Arial" w:eastAsia="Times New Roman" w:hAnsi="Arial" w:cs="Arial"/>
          <w:bCs/>
          <w:sz w:val="24"/>
          <w:szCs w:val="24"/>
          <w:lang w:eastAsia="en-GB"/>
        </w:rPr>
        <w:t>i</w:t>
      </w:r>
      <w:r>
        <w:rPr>
          <w:rFonts w:ascii="Arial" w:eastAsia="Times New Roman" w:hAnsi="Arial" w:cs="Arial"/>
          <w:bCs/>
          <w:sz w:val="24"/>
          <w:szCs w:val="24"/>
          <w:lang w:eastAsia="en-GB"/>
        </w:rPr>
        <w:t>s to</w:t>
      </w:r>
      <w:r w:rsidRPr="005837CD">
        <w:rPr>
          <w:rFonts w:ascii="Arial" w:eastAsia="Times New Roman" w:hAnsi="Arial" w:cs="Arial"/>
          <w:bCs/>
          <w:sz w:val="24"/>
          <w:szCs w:val="24"/>
          <w:lang w:eastAsia="en-GB"/>
        </w:rPr>
        <w:t xml:space="preserve"> recognise the Council’s commitment to social justice through the delivery of the Corporate Strate</w:t>
      </w:r>
      <w:r>
        <w:rPr>
          <w:rFonts w:ascii="Arial" w:eastAsia="Times New Roman" w:hAnsi="Arial" w:cs="Arial"/>
          <w:bCs/>
          <w:sz w:val="24"/>
          <w:szCs w:val="24"/>
          <w:lang w:eastAsia="en-GB"/>
        </w:rPr>
        <w:t>gy. Cabinet noted the update.</w:t>
      </w:r>
    </w:p>
    <w:p w14:paraId="3840EFE8" w14:textId="5932FE78" w:rsidR="005837CD" w:rsidRPr="005837CD" w:rsidRDefault="005837CD" w:rsidP="005837CD">
      <w:pPr>
        <w:spacing w:after="0" w:line="240" w:lineRule="auto"/>
        <w:rPr>
          <w:rFonts w:ascii="Arial" w:eastAsia="Times New Roman" w:hAnsi="Arial" w:cs="Arial"/>
          <w:b/>
          <w:sz w:val="24"/>
          <w:szCs w:val="24"/>
          <w:lang w:eastAsia="en-GB"/>
        </w:rPr>
      </w:pPr>
      <w:r w:rsidRPr="005837CD">
        <w:rPr>
          <w:rFonts w:ascii="Arial" w:eastAsia="Times New Roman" w:hAnsi="Arial" w:cs="Arial"/>
          <w:b/>
          <w:sz w:val="24"/>
          <w:szCs w:val="24"/>
          <w:lang w:eastAsia="en-GB"/>
        </w:rPr>
        <w:lastRenderedPageBreak/>
        <w:t>Low Carbon Skills Funding, Public Sector Decarbonisation Scheme and Air Quality Grant</w:t>
      </w:r>
    </w:p>
    <w:p w14:paraId="051613E7" w14:textId="77777777" w:rsidR="002B07DA" w:rsidRPr="002B07DA" w:rsidRDefault="002B07DA" w:rsidP="002B07DA">
      <w:pPr>
        <w:spacing w:after="0" w:line="240" w:lineRule="auto"/>
        <w:jc w:val="both"/>
        <w:rPr>
          <w:rFonts w:ascii="Arial" w:eastAsia="Times New Roman" w:hAnsi="Arial" w:cstheme="minorHAnsi"/>
          <w:bCs/>
          <w:iCs/>
          <w:sz w:val="24"/>
          <w:szCs w:val="24"/>
          <w:lang w:eastAsia="en-GB"/>
        </w:rPr>
      </w:pPr>
    </w:p>
    <w:p w14:paraId="3AD517EC" w14:textId="3A1125C6" w:rsidR="0036760F" w:rsidRDefault="0036760F" w:rsidP="006B6DBF">
      <w:pPr>
        <w:pStyle w:val="ListParagraph"/>
        <w:numPr>
          <w:ilvl w:val="0"/>
          <w:numId w:val="1"/>
        </w:numPr>
        <w:ind w:left="567" w:hanging="567"/>
        <w:jc w:val="both"/>
        <w:rPr>
          <w:rFonts w:ascii="Arial" w:hAnsi="Arial" w:cs="Arial"/>
          <w:bCs/>
          <w:iCs/>
          <w:sz w:val="24"/>
          <w:szCs w:val="24"/>
        </w:rPr>
      </w:pPr>
      <w:r w:rsidRPr="0036760F">
        <w:rPr>
          <w:rFonts w:ascii="Arial" w:hAnsi="Arial" w:cs="Arial"/>
          <w:bCs/>
          <w:iCs/>
          <w:sz w:val="24"/>
          <w:szCs w:val="24"/>
        </w:rPr>
        <w:t>A report of the Director of Communities was presented providing an update to the latest air quality and decarbonisation grant bids.</w:t>
      </w:r>
    </w:p>
    <w:p w14:paraId="3EE2EC81" w14:textId="77777777" w:rsidR="0036760F" w:rsidRPr="0036760F" w:rsidRDefault="0036760F" w:rsidP="006B6DBF">
      <w:pPr>
        <w:pStyle w:val="ListParagraph"/>
        <w:ind w:left="567" w:hanging="567"/>
        <w:jc w:val="both"/>
        <w:rPr>
          <w:rFonts w:ascii="Arial" w:hAnsi="Arial" w:cs="Arial"/>
          <w:bCs/>
          <w:iCs/>
          <w:sz w:val="24"/>
          <w:szCs w:val="24"/>
        </w:rPr>
      </w:pPr>
    </w:p>
    <w:p w14:paraId="5117D7B1" w14:textId="61499019" w:rsidR="0036760F" w:rsidRPr="0036760F" w:rsidRDefault="0036760F" w:rsidP="006B6DBF">
      <w:pPr>
        <w:pStyle w:val="ListParagraph"/>
        <w:numPr>
          <w:ilvl w:val="0"/>
          <w:numId w:val="1"/>
        </w:numPr>
        <w:ind w:left="567" w:hanging="567"/>
        <w:jc w:val="both"/>
        <w:rPr>
          <w:rFonts w:ascii="Arial" w:hAnsi="Arial" w:cs="Arial"/>
          <w:bCs/>
          <w:iCs/>
          <w:sz w:val="24"/>
          <w:szCs w:val="24"/>
        </w:rPr>
      </w:pPr>
      <w:r w:rsidRPr="0036760F">
        <w:rPr>
          <w:rFonts w:ascii="Arial" w:hAnsi="Arial" w:cs="Arial"/>
          <w:bCs/>
          <w:iCs/>
          <w:sz w:val="24"/>
          <w:szCs w:val="24"/>
        </w:rPr>
        <w:t>The report also requested grant approval for the Council to make the necessary contributions towards grant funding, should it be successful with the grant bids, namely</w:t>
      </w:r>
      <w:r>
        <w:rPr>
          <w:rFonts w:ascii="Arial" w:hAnsi="Arial" w:cs="Arial"/>
          <w:bCs/>
          <w:iCs/>
          <w:sz w:val="24"/>
          <w:szCs w:val="24"/>
        </w:rPr>
        <w:t>:</w:t>
      </w:r>
    </w:p>
    <w:p w14:paraId="1ABA8FAC" w14:textId="77777777" w:rsidR="0036760F" w:rsidRPr="0036760F" w:rsidRDefault="0036760F" w:rsidP="006B6DBF">
      <w:pPr>
        <w:ind w:left="567" w:hanging="567"/>
        <w:jc w:val="both"/>
        <w:rPr>
          <w:rFonts w:ascii="Arial" w:hAnsi="Arial" w:cs="Arial"/>
          <w:bCs/>
          <w:iCs/>
          <w:sz w:val="24"/>
          <w:szCs w:val="24"/>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gridCol w:w="2559"/>
        <w:gridCol w:w="2270"/>
      </w:tblGrid>
      <w:tr w:rsidR="0036760F" w14:paraId="68C4ED32" w14:textId="77777777" w:rsidTr="006B6DBF">
        <w:tc>
          <w:tcPr>
            <w:tcW w:w="2027" w:type="dxa"/>
            <w:tcBorders>
              <w:top w:val="single" w:sz="4" w:space="0" w:color="auto"/>
              <w:left w:val="single" w:sz="4" w:space="0" w:color="auto"/>
              <w:bottom w:val="single" w:sz="4" w:space="0" w:color="auto"/>
              <w:right w:val="single" w:sz="4" w:space="0" w:color="auto"/>
            </w:tcBorders>
            <w:hideMark/>
          </w:tcPr>
          <w:p w14:paraId="02268252" w14:textId="77777777" w:rsidR="0036760F" w:rsidRPr="0036760F" w:rsidRDefault="0036760F">
            <w:pPr>
              <w:jc w:val="both"/>
              <w:rPr>
                <w:rFonts w:ascii="Arial" w:hAnsi="Arial" w:cs="Arial"/>
                <w:bCs/>
                <w:iCs/>
              </w:rPr>
            </w:pPr>
            <w:r w:rsidRPr="0036760F">
              <w:rPr>
                <w:rFonts w:ascii="Arial" w:hAnsi="Arial" w:cs="Arial"/>
                <w:bCs/>
                <w:iCs/>
              </w:rPr>
              <w:t>Grant</w:t>
            </w:r>
          </w:p>
        </w:tc>
        <w:tc>
          <w:tcPr>
            <w:tcW w:w="2559" w:type="dxa"/>
            <w:tcBorders>
              <w:top w:val="single" w:sz="4" w:space="0" w:color="auto"/>
              <w:left w:val="single" w:sz="4" w:space="0" w:color="auto"/>
              <w:bottom w:val="single" w:sz="4" w:space="0" w:color="auto"/>
              <w:right w:val="single" w:sz="4" w:space="0" w:color="auto"/>
            </w:tcBorders>
            <w:hideMark/>
          </w:tcPr>
          <w:p w14:paraId="1A62262F" w14:textId="77777777" w:rsidR="0036760F" w:rsidRPr="0036760F" w:rsidRDefault="0036760F">
            <w:pPr>
              <w:jc w:val="both"/>
              <w:rPr>
                <w:rFonts w:ascii="Arial" w:hAnsi="Arial" w:cs="Arial"/>
                <w:bCs/>
                <w:iCs/>
              </w:rPr>
            </w:pPr>
            <w:r w:rsidRPr="0036760F">
              <w:rPr>
                <w:rFonts w:ascii="Arial" w:hAnsi="Arial" w:cs="Arial"/>
                <w:bCs/>
                <w:iCs/>
              </w:rPr>
              <w:t>Total Grant (excluding contribution)</w:t>
            </w:r>
          </w:p>
        </w:tc>
        <w:tc>
          <w:tcPr>
            <w:tcW w:w="2270" w:type="dxa"/>
            <w:tcBorders>
              <w:top w:val="single" w:sz="4" w:space="0" w:color="auto"/>
              <w:left w:val="single" w:sz="4" w:space="0" w:color="auto"/>
              <w:bottom w:val="single" w:sz="4" w:space="0" w:color="auto"/>
              <w:right w:val="single" w:sz="4" w:space="0" w:color="auto"/>
            </w:tcBorders>
            <w:hideMark/>
          </w:tcPr>
          <w:p w14:paraId="425F9ADD" w14:textId="77777777" w:rsidR="0036760F" w:rsidRPr="0036760F" w:rsidRDefault="0036760F">
            <w:pPr>
              <w:jc w:val="both"/>
              <w:rPr>
                <w:rFonts w:ascii="Arial" w:hAnsi="Arial" w:cs="Arial"/>
                <w:bCs/>
                <w:iCs/>
              </w:rPr>
            </w:pPr>
            <w:r w:rsidRPr="0036760F">
              <w:rPr>
                <w:rFonts w:ascii="Arial" w:hAnsi="Arial" w:cs="Arial"/>
                <w:bCs/>
                <w:iCs/>
              </w:rPr>
              <w:t>Council Contribution</w:t>
            </w:r>
          </w:p>
        </w:tc>
      </w:tr>
      <w:tr w:rsidR="0036760F" w14:paraId="470CD107" w14:textId="77777777" w:rsidTr="006B6DBF">
        <w:tc>
          <w:tcPr>
            <w:tcW w:w="2027" w:type="dxa"/>
            <w:tcBorders>
              <w:top w:val="single" w:sz="4" w:space="0" w:color="auto"/>
              <w:left w:val="single" w:sz="4" w:space="0" w:color="auto"/>
              <w:bottom w:val="single" w:sz="4" w:space="0" w:color="auto"/>
              <w:right w:val="single" w:sz="4" w:space="0" w:color="auto"/>
            </w:tcBorders>
            <w:hideMark/>
          </w:tcPr>
          <w:p w14:paraId="65CC79FE" w14:textId="77777777" w:rsidR="0036760F" w:rsidRPr="0036760F" w:rsidRDefault="0036760F">
            <w:pPr>
              <w:jc w:val="both"/>
              <w:rPr>
                <w:rFonts w:ascii="Arial" w:hAnsi="Arial" w:cs="Arial"/>
                <w:bCs/>
                <w:iCs/>
              </w:rPr>
            </w:pPr>
            <w:r w:rsidRPr="0036760F">
              <w:rPr>
                <w:rFonts w:ascii="Arial" w:hAnsi="Arial" w:cs="Arial"/>
                <w:bCs/>
                <w:iCs/>
              </w:rPr>
              <w:t>Air Quality</w:t>
            </w:r>
          </w:p>
        </w:tc>
        <w:tc>
          <w:tcPr>
            <w:tcW w:w="2559" w:type="dxa"/>
            <w:tcBorders>
              <w:top w:val="single" w:sz="4" w:space="0" w:color="auto"/>
              <w:left w:val="single" w:sz="4" w:space="0" w:color="auto"/>
              <w:bottom w:val="single" w:sz="4" w:space="0" w:color="auto"/>
              <w:right w:val="single" w:sz="4" w:space="0" w:color="auto"/>
            </w:tcBorders>
            <w:hideMark/>
          </w:tcPr>
          <w:p w14:paraId="7070F583" w14:textId="77777777" w:rsidR="0036760F" w:rsidRPr="0036760F" w:rsidRDefault="0036760F">
            <w:pPr>
              <w:jc w:val="both"/>
              <w:rPr>
                <w:rFonts w:ascii="Arial" w:hAnsi="Arial" w:cs="Arial"/>
                <w:bCs/>
                <w:iCs/>
              </w:rPr>
            </w:pPr>
            <w:r w:rsidRPr="0036760F">
              <w:rPr>
                <w:rFonts w:ascii="Arial" w:hAnsi="Arial" w:cs="Arial"/>
                <w:bCs/>
                <w:iCs/>
              </w:rPr>
              <w:t>£254,270</w:t>
            </w:r>
          </w:p>
        </w:tc>
        <w:tc>
          <w:tcPr>
            <w:tcW w:w="2270" w:type="dxa"/>
            <w:tcBorders>
              <w:top w:val="single" w:sz="4" w:space="0" w:color="auto"/>
              <w:left w:val="single" w:sz="4" w:space="0" w:color="auto"/>
              <w:bottom w:val="single" w:sz="4" w:space="0" w:color="auto"/>
              <w:right w:val="single" w:sz="4" w:space="0" w:color="auto"/>
            </w:tcBorders>
            <w:hideMark/>
          </w:tcPr>
          <w:p w14:paraId="3887A68A" w14:textId="77777777" w:rsidR="0036760F" w:rsidRPr="0036760F" w:rsidRDefault="0036760F">
            <w:pPr>
              <w:jc w:val="both"/>
              <w:rPr>
                <w:rFonts w:ascii="Arial" w:hAnsi="Arial" w:cs="Arial"/>
                <w:bCs/>
                <w:iCs/>
              </w:rPr>
            </w:pPr>
            <w:r w:rsidRPr="0036760F">
              <w:rPr>
                <w:rFonts w:ascii="Arial" w:hAnsi="Arial" w:cs="Arial"/>
                <w:bCs/>
                <w:iCs/>
              </w:rPr>
              <w:t>£28,241</w:t>
            </w:r>
          </w:p>
        </w:tc>
      </w:tr>
      <w:tr w:rsidR="0036760F" w14:paraId="2A0EA7A2" w14:textId="77777777" w:rsidTr="006B6DBF">
        <w:tc>
          <w:tcPr>
            <w:tcW w:w="2027" w:type="dxa"/>
            <w:tcBorders>
              <w:top w:val="single" w:sz="4" w:space="0" w:color="auto"/>
              <w:left w:val="single" w:sz="4" w:space="0" w:color="auto"/>
              <w:bottom w:val="single" w:sz="4" w:space="0" w:color="auto"/>
              <w:right w:val="single" w:sz="4" w:space="0" w:color="auto"/>
            </w:tcBorders>
            <w:hideMark/>
          </w:tcPr>
          <w:p w14:paraId="51BBCBAA" w14:textId="77777777" w:rsidR="0036760F" w:rsidRPr="0036760F" w:rsidRDefault="0036760F">
            <w:pPr>
              <w:jc w:val="both"/>
              <w:rPr>
                <w:rFonts w:ascii="Arial" w:hAnsi="Arial" w:cs="Arial"/>
                <w:bCs/>
                <w:iCs/>
              </w:rPr>
            </w:pPr>
            <w:r w:rsidRPr="0036760F">
              <w:rPr>
                <w:rFonts w:ascii="Arial" w:hAnsi="Arial" w:cs="Arial"/>
                <w:bCs/>
                <w:iCs/>
              </w:rPr>
              <w:t>Public Sector Decarbonisation Scheme, Phase 3</w:t>
            </w:r>
          </w:p>
        </w:tc>
        <w:tc>
          <w:tcPr>
            <w:tcW w:w="2559" w:type="dxa"/>
            <w:tcBorders>
              <w:top w:val="single" w:sz="4" w:space="0" w:color="auto"/>
              <w:left w:val="single" w:sz="4" w:space="0" w:color="auto"/>
              <w:bottom w:val="single" w:sz="4" w:space="0" w:color="auto"/>
              <w:right w:val="single" w:sz="4" w:space="0" w:color="auto"/>
            </w:tcBorders>
            <w:hideMark/>
          </w:tcPr>
          <w:p w14:paraId="2C811598" w14:textId="77777777" w:rsidR="0036760F" w:rsidRPr="0036760F" w:rsidRDefault="0036760F">
            <w:pPr>
              <w:jc w:val="both"/>
              <w:rPr>
                <w:rFonts w:ascii="Arial" w:hAnsi="Arial" w:cs="Arial"/>
                <w:bCs/>
                <w:iCs/>
              </w:rPr>
            </w:pPr>
            <w:r w:rsidRPr="0036760F">
              <w:rPr>
                <w:rFonts w:ascii="Arial" w:hAnsi="Arial" w:cs="Arial"/>
                <w:bCs/>
                <w:iCs/>
              </w:rPr>
              <w:t>£3,568,200</w:t>
            </w:r>
          </w:p>
        </w:tc>
        <w:tc>
          <w:tcPr>
            <w:tcW w:w="2270" w:type="dxa"/>
            <w:tcBorders>
              <w:top w:val="single" w:sz="4" w:space="0" w:color="auto"/>
              <w:left w:val="single" w:sz="4" w:space="0" w:color="auto"/>
              <w:bottom w:val="single" w:sz="4" w:space="0" w:color="auto"/>
              <w:right w:val="single" w:sz="4" w:space="0" w:color="auto"/>
            </w:tcBorders>
            <w:hideMark/>
          </w:tcPr>
          <w:p w14:paraId="6F264414" w14:textId="77777777" w:rsidR="0036760F" w:rsidRPr="0036760F" w:rsidRDefault="0036760F">
            <w:pPr>
              <w:jc w:val="both"/>
              <w:rPr>
                <w:rFonts w:ascii="Arial" w:hAnsi="Arial" w:cs="Arial"/>
                <w:bCs/>
                <w:iCs/>
              </w:rPr>
            </w:pPr>
            <w:r w:rsidRPr="0036760F">
              <w:rPr>
                <w:rFonts w:ascii="Arial" w:hAnsi="Arial" w:cs="Arial"/>
                <w:bCs/>
                <w:iCs/>
              </w:rPr>
              <w:t>£203,000</w:t>
            </w:r>
          </w:p>
        </w:tc>
      </w:tr>
    </w:tbl>
    <w:p w14:paraId="00BDAD1C" w14:textId="77777777" w:rsidR="0036760F" w:rsidRDefault="0036760F" w:rsidP="0036760F">
      <w:pPr>
        <w:spacing w:after="0" w:line="240" w:lineRule="auto"/>
        <w:jc w:val="both"/>
        <w:rPr>
          <w:rFonts w:ascii="Arial" w:hAnsi="Arial" w:cs="Arial"/>
          <w:bCs/>
          <w:iCs/>
          <w:sz w:val="24"/>
          <w:szCs w:val="24"/>
        </w:rPr>
      </w:pPr>
    </w:p>
    <w:p w14:paraId="535948A7" w14:textId="234512ED" w:rsidR="00D93868" w:rsidRPr="00D93868" w:rsidRDefault="00D93868" w:rsidP="006B6DBF">
      <w:pPr>
        <w:pStyle w:val="ListParagraph"/>
        <w:numPr>
          <w:ilvl w:val="0"/>
          <w:numId w:val="1"/>
        </w:numPr>
        <w:spacing w:after="0" w:line="240" w:lineRule="auto"/>
        <w:ind w:left="567" w:hanging="567"/>
        <w:jc w:val="both"/>
        <w:rPr>
          <w:rFonts w:ascii="Arial" w:hAnsi="Arial" w:cs="Arial"/>
          <w:bCs/>
          <w:iCs/>
          <w:sz w:val="24"/>
          <w:szCs w:val="24"/>
        </w:rPr>
      </w:pPr>
      <w:r>
        <w:rPr>
          <w:rFonts w:ascii="Arial" w:hAnsi="Arial" w:cs="Arial"/>
          <w:bCs/>
          <w:iCs/>
          <w:sz w:val="24"/>
          <w:szCs w:val="24"/>
        </w:rPr>
        <w:t>The report explained that i</w:t>
      </w:r>
      <w:r w:rsidR="0036760F" w:rsidRPr="0036760F">
        <w:rPr>
          <w:rFonts w:ascii="Arial" w:hAnsi="Arial" w:cs="Arial"/>
          <w:bCs/>
          <w:iCs/>
          <w:sz w:val="24"/>
          <w:szCs w:val="24"/>
        </w:rPr>
        <w:t xml:space="preserve">n September 2021, Full Council approved the submission of a PSDS, phase 3 grant application, including a capital contribution of up to £500,000; the exact sum to be approved by </w:t>
      </w:r>
      <w:r w:rsidR="0036760F" w:rsidRPr="0036760F">
        <w:rPr>
          <w:rFonts w:ascii="Arial" w:hAnsi="Arial" w:cs="Arial"/>
          <w:sz w:val="24"/>
          <w:szCs w:val="24"/>
        </w:rPr>
        <w:t xml:space="preserve">the Cabinet member for Health and Wellbeing. </w:t>
      </w:r>
    </w:p>
    <w:p w14:paraId="2BF3C2EC" w14:textId="77777777" w:rsidR="00D93868" w:rsidRPr="00D93868" w:rsidRDefault="00D93868" w:rsidP="006B6DBF">
      <w:pPr>
        <w:pStyle w:val="ListParagraph"/>
        <w:spacing w:after="0" w:line="240" w:lineRule="auto"/>
        <w:ind w:left="567" w:hanging="567"/>
        <w:jc w:val="both"/>
        <w:rPr>
          <w:rFonts w:ascii="Arial" w:hAnsi="Arial" w:cs="Arial"/>
          <w:bCs/>
          <w:iCs/>
          <w:sz w:val="24"/>
          <w:szCs w:val="24"/>
        </w:rPr>
      </w:pPr>
    </w:p>
    <w:p w14:paraId="3F62FABA" w14:textId="4189B3BF" w:rsidR="0036760F" w:rsidRPr="00D93868" w:rsidRDefault="0036760F" w:rsidP="006B6DBF">
      <w:pPr>
        <w:pStyle w:val="ListParagraph"/>
        <w:numPr>
          <w:ilvl w:val="0"/>
          <w:numId w:val="1"/>
        </w:numPr>
        <w:spacing w:after="0" w:line="240" w:lineRule="auto"/>
        <w:ind w:left="567" w:hanging="567"/>
        <w:jc w:val="both"/>
        <w:rPr>
          <w:rFonts w:ascii="Arial" w:hAnsi="Arial" w:cs="Arial"/>
          <w:bCs/>
          <w:iCs/>
          <w:sz w:val="24"/>
          <w:szCs w:val="24"/>
        </w:rPr>
      </w:pPr>
      <w:r w:rsidRPr="00D93868">
        <w:rPr>
          <w:rFonts w:ascii="Arial" w:hAnsi="Arial" w:cs="Arial"/>
          <w:bCs/>
          <w:iCs/>
          <w:sz w:val="24"/>
          <w:szCs w:val="24"/>
        </w:rPr>
        <w:t>At the same September meeting</w:t>
      </w:r>
      <w:r w:rsidR="00D93868">
        <w:rPr>
          <w:rFonts w:ascii="Arial" w:hAnsi="Arial" w:cs="Arial"/>
          <w:bCs/>
          <w:iCs/>
          <w:sz w:val="24"/>
          <w:szCs w:val="24"/>
        </w:rPr>
        <w:t>,</w:t>
      </w:r>
      <w:r w:rsidRPr="00D93868">
        <w:rPr>
          <w:rFonts w:ascii="Arial" w:hAnsi="Arial" w:cs="Arial"/>
          <w:bCs/>
          <w:iCs/>
          <w:sz w:val="24"/>
          <w:szCs w:val="24"/>
        </w:rPr>
        <w:t xml:space="preserve"> it was also agreed that the Council would submit an application as part of the DEFRA Air Quality Grant Scheme. Following final release of the scheme it was found that the scheme had been divided into two lots. The grant application submitted covered works under ‘Lot 1’ and are largely capital works. These required a contribution of 10% of the total grant application. </w:t>
      </w:r>
    </w:p>
    <w:p w14:paraId="42B93DD4" w14:textId="77777777" w:rsidR="0036760F" w:rsidRDefault="0036760F" w:rsidP="006B6DBF">
      <w:pPr>
        <w:ind w:left="567" w:hanging="567"/>
        <w:jc w:val="both"/>
        <w:rPr>
          <w:rFonts w:cstheme="minorHAnsi"/>
          <w:bCs/>
          <w:iCs/>
        </w:rPr>
      </w:pPr>
    </w:p>
    <w:p w14:paraId="60DD6EBF" w14:textId="19701629" w:rsidR="0036760F" w:rsidRPr="00D93868" w:rsidRDefault="0036760F" w:rsidP="006B6DBF">
      <w:pPr>
        <w:pStyle w:val="ListParagraph"/>
        <w:numPr>
          <w:ilvl w:val="0"/>
          <w:numId w:val="1"/>
        </w:numPr>
        <w:ind w:left="567" w:hanging="567"/>
        <w:jc w:val="both"/>
        <w:rPr>
          <w:rFonts w:ascii="Arial" w:hAnsi="Arial" w:cs="Arial"/>
          <w:bCs/>
          <w:iCs/>
          <w:sz w:val="24"/>
          <w:szCs w:val="24"/>
        </w:rPr>
      </w:pPr>
      <w:r w:rsidRPr="00D93868">
        <w:rPr>
          <w:rFonts w:ascii="Arial" w:hAnsi="Arial" w:cs="Arial"/>
          <w:bCs/>
          <w:iCs/>
          <w:sz w:val="24"/>
          <w:szCs w:val="24"/>
        </w:rPr>
        <w:t>Cabinet agreed</w:t>
      </w:r>
      <w:r w:rsidR="00D93868">
        <w:rPr>
          <w:rFonts w:ascii="Arial" w:hAnsi="Arial" w:cs="Arial"/>
          <w:bCs/>
          <w:iCs/>
          <w:sz w:val="24"/>
          <w:szCs w:val="24"/>
        </w:rPr>
        <w:t xml:space="preserve"> the following:-</w:t>
      </w:r>
    </w:p>
    <w:p w14:paraId="0A591337" w14:textId="77777777" w:rsidR="0036760F" w:rsidRPr="00D93868" w:rsidRDefault="0036760F" w:rsidP="006B6DBF">
      <w:pPr>
        <w:pStyle w:val="ListParagraph"/>
        <w:ind w:left="567" w:hanging="567"/>
        <w:jc w:val="both"/>
        <w:rPr>
          <w:rFonts w:ascii="Arial" w:hAnsi="Arial" w:cs="Arial"/>
          <w:bCs/>
          <w:iCs/>
          <w:sz w:val="24"/>
          <w:szCs w:val="24"/>
        </w:rPr>
      </w:pPr>
    </w:p>
    <w:p w14:paraId="63D7C73F" w14:textId="1B202AC7" w:rsidR="0036760F" w:rsidRDefault="0036760F" w:rsidP="006B6DBF">
      <w:pPr>
        <w:pStyle w:val="ListParagraph"/>
        <w:numPr>
          <w:ilvl w:val="0"/>
          <w:numId w:val="20"/>
        </w:numPr>
        <w:spacing w:after="0" w:line="240" w:lineRule="auto"/>
        <w:ind w:left="1134" w:hanging="567"/>
        <w:jc w:val="both"/>
        <w:rPr>
          <w:rFonts w:ascii="Arial" w:hAnsi="Arial" w:cs="Arial"/>
          <w:bCs/>
          <w:iCs/>
          <w:sz w:val="24"/>
          <w:szCs w:val="24"/>
        </w:rPr>
      </w:pPr>
      <w:r w:rsidRPr="006B6DBF">
        <w:rPr>
          <w:rFonts w:ascii="Arial" w:hAnsi="Arial" w:cs="Arial"/>
          <w:bCs/>
          <w:iCs/>
          <w:sz w:val="24"/>
          <w:szCs w:val="24"/>
        </w:rPr>
        <w:t xml:space="preserve">That should the Council be successful in its phase 3 Public Sector Decarbonisation Scheme (PSDS) grant application, approval is granted to provide a contribution of £300,000, comprising the required ‘like for like’ fossil fuel replacement contribution of £203,000 and a contingency of £97,000.  </w:t>
      </w:r>
    </w:p>
    <w:p w14:paraId="3C15CD2A" w14:textId="77777777" w:rsidR="006B6DBF" w:rsidRPr="006B6DBF" w:rsidRDefault="006B6DBF" w:rsidP="006B6DBF">
      <w:pPr>
        <w:spacing w:after="0" w:line="240" w:lineRule="auto"/>
        <w:jc w:val="both"/>
        <w:rPr>
          <w:rFonts w:ascii="Arial" w:hAnsi="Arial" w:cs="Arial"/>
          <w:bCs/>
          <w:iCs/>
          <w:sz w:val="24"/>
          <w:szCs w:val="24"/>
        </w:rPr>
      </w:pPr>
    </w:p>
    <w:p w14:paraId="71EEF48D" w14:textId="1A4FD97F" w:rsidR="0036760F" w:rsidRPr="006B6DBF" w:rsidRDefault="0036760F" w:rsidP="006B6DBF">
      <w:pPr>
        <w:pStyle w:val="ListParagraph"/>
        <w:numPr>
          <w:ilvl w:val="0"/>
          <w:numId w:val="20"/>
        </w:numPr>
        <w:spacing w:after="0" w:line="240" w:lineRule="auto"/>
        <w:ind w:left="1134" w:hanging="567"/>
        <w:rPr>
          <w:rFonts w:ascii="Arial" w:hAnsi="Arial" w:cs="Arial"/>
          <w:sz w:val="24"/>
          <w:szCs w:val="24"/>
        </w:rPr>
      </w:pPr>
      <w:r w:rsidRPr="006B6DBF">
        <w:rPr>
          <w:rFonts w:ascii="Arial" w:hAnsi="Arial" w:cs="Arial"/>
          <w:bCs/>
          <w:iCs/>
          <w:sz w:val="24"/>
          <w:szCs w:val="24"/>
        </w:rPr>
        <w:t>To note that should the Council be successful in its 2021 Air Quality grant application a match funding contribution of £28,241 will be required of which £11,995 will be existing budgeted officer time and £16,246 from the existing Climate Emergency &amp; Air Quality Budget.</w:t>
      </w:r>
    </w:p>
    <w:p w14:paraId="41176909" w14:textId="77777777" w:rsidR="006B6DBF" w:rsidRDefault="006B6DBF" w:rsidP="0036760F">
      <w:pPr>
        <w:jc w:val="both"/>
        <w:rPr>
          <w:rFonts w:ascii="Arial" w:hAnsi="Arial" w:cs="Arial"/>
          <w:b/>
          <w:iCs/>
          <w:sz w:val="24"/>
          <w:szCs w:val="24"/>
        </w:rPr>
      </w:pPr>
    </w:p>
    <w:p w14:paraId="009AF1E9" w14:textId="77777777" w:rsidR="00E06825" w:rsidRDefault="00E06825">
      <w:pPr>
        <w:rPr>
          <w:rFonts w:ascii="Arial" w:hAnsi="Arial" w:cs="Arial"/>
          <w:b/>
          <w:iCs/>
          <w:sz w:val="24"/>
          <w:szCs w:val="24"/>
        </w:rPr>
      </w:pPr>
      <w:r>
        <w:rPr>
          <w:rFonts w:ascii="Arial" w:hAnsi="Arial" w:cs="Arial"/>
          <w:b/>
          <w:iCs/>
          <w:sz w:val="24"/>
          <w:szCs w:val="24"/>
        </w:rPr>
        <w:br w:type="page"/>
      </w:r>
    </w:p>
    <w:p w14:paraId="40C6151C" w14:textId="7BDA4BCD" w:rsidR="0036760F" w:rsidRPr="0036760F" w:rsidRDefault="0036760F" w:rsidP="0036760F">
      <w:pPr>
        <w:jc w:val="both"/>
        <w:rPr>
          <w:rFonts w:ascii="Arial" w:hAnsi="Arial" w:cs="Arial"/>
          <w:b/>
          <w:iCs/>
          <w:sz w:val="24"/>
          <w:szCs w:val="24"/>
        </w:rPr>
      </w:pPr>
      <w:r w:rsidRPr="0036760F">
        <w:rPr>
          <w:rFonts w:ascii="Arial" w:hAnsi="Arial" w:cs="Arial"/>
          <w:b/>
          <w:iCs/>
          <w:sz w:val="24"/>
          <w:szCs w:val="24"/>
        </w:rPr>
        <w:lastRenderedPageBreak/>
        <w:t>Revenue and Capital Budget Monitoring</w:t>
      </w:r>
    </w:p>
    <w:p w14:paraId="5BBF8F35" w14:textId="70BEC317" w:rsidR="0036760F" w:rsidRPr="0036760F" w:rsidRDefault="0036760F" w:rsidP="006B6DBF">
      <w:pPr>
        <w:pStyle w:val="ListParagraph"/>
        <w:numPr>
          <w:ilvl w:val="0"/>
          <w:numId w:val="1"/>
        </w:numPr>
        <w:ind w:left="567" w:hanging="567"/>
        <w:jc w:val="both"/>
        <w:rPr>
          <w:rFonts w:ascii="Arial" w:hAnsi="Arial" w:cs="Arial"/>
          <w:bCs/>
          <w:iCs/>
          <w:sz w:val="24"/>
          <w:szCs w:val="24"/>
        </w:rPr>
      </w:pPr>
      <w:r w:rsidRPr="0036760F">
        <w:rPr>
          <w:rFonts w:ascii="Arial" w:hAnsi="Arial" w:cs="Arial"/>
          <w:bCs/>
          <w:iCs/>
          <w:sz w:val="24"/>
          <w:szCs w:val="24"/>
        </w:rPr>
        <w:t>A report of the Director of Finance and S151 Officer was presented with two elements as follows:</w:t>
      </w:r>
    </w:p>
    <w:p w14:paraId="5EE5C43C" w14:textId="77777777" w:rsidR="0036760F" w:rsidRPr="0036760F" w:rsidRDefault="0036760F" w:rsidP="0036760F">
      <w:pPr>
        <w:pStyle w:val="Heading1"/>
        <w:spacing w:before="0"/>
        <w:rPr>
          <w:rFonts w:ascii="Arial" w:hAnsi="Arial" w:cs="Arial"/>
          <w:bCs/>
          <w:iCs/>
          <w:sz w:val="24"/>
          <w:szCs w:val="24"/>
        </w:rPr>
      </w:pPr>
      <w:r w:rsidRPr="0036760F">
        <w:rPr>
          <w:rFonts w:ascii="Arial" w:hAnsi="Arial" w:cs="Arial"/>
          <w:sz w:val="24"/>
          <w:szCs w:val="24"/>
        </w:rPr>
        <w:t xml:space="preserve"> </w:t>
      </w:r>
    </w:p>
    <w:p w14:paraId="2FA625CA" w14:textId="51EA9BFB" w:rsidR="0036760F" w:rsidRPr="006B6DBF" w:rsidRDefault="0036760F" w:rsidP="006B6DBF">
      <w:pPr>
        <w:pStyle w:val="ListParagraph"/>
        <w:numPr>
          <w:ilvl w:val="0"/>
          <w:numId w:val="21"/>
        </w:numPr>
        <w:spacing w:after="0" w:line="240" w:lineRule="auto"/>
        <w:ind w:hanging="513"/>
        <w:jc w:val="both"/>
        <w:rPr>
          <w:rFonts w:ascii="Arial" w:hAnsi="Arial" w:cs="Arial"/>
          <w:bCs/>
          <w:iCs/>
          <w:sz w:val="24"/>
          <w:szCs w:val="24"/>
        </w:rPr>
      </w:pPr>
      <w:r w:rsidRPr="006B6DBF">
        <w:rPr>
          <w:rFonts w:ascii="Arial" w:hAnsi="Arial" w:cs="Arial"/>
          <w:bCs/>
          <w:iCs/>
          <w:sz w:val="24"/>
          <w:szCs w:val="24"/>
        </w:rPr>
        <w:t>2021/22 Corporate Revenue Budget Monitoring Report and Reserves – position as at 30 September 2021; and</w:t>
      </w:r>
    </w:p>
    <w:p w14:paraId="05DA4F9D" w14:textId="77777777" w:rsidR="00E54138" w:rsidRPr="00E54138" w:rsidRDefault="00E54138" w:rsidP="006B6DBF">
      <w:pPr>
        <w:spacing w:after="0" w:line="240" w:lineRule="auto"/>
        <w:ind w:left="360" w:hanging="513"/>
        <w:jc w:val="both"/>
        <w:rPr>
          <w:rFonts w:ascii="Arial" w:hAnsi="Arial" w:cs="Arial"/>
          <w:bCs/>
          <w:iCs/>
          <w:sz w:val="24"/>
          <w:szCs w:val="24"/>
        </w:rPr>
      </w:pPr>
    </w:p>
    <w:p w14:paraId="140470C1" w14:textId="49526883" w:rsidR="0036760F" w:rsidRPr="006B6DBF" w:rsidRDefault="0036760F" w:rsidP="006B6DBF">
      <w:pPr>
        <w:pStyle w:val="ListParagraph"/>
        <w:numPr>
          <w:ilvl w:val="0"/>
          <w:numId w:val="21"/>
        </w:numPr>
        <w:spacing w:after="0" w:line="240" w:lineRule="auto"/>
        <w:ind w:hanging="513"/>
        <w:jc w:val="both"/>
        <w:rPr>
          <w:rFonts w:ascii="Arial" w:hAnsi="Arial" w:cs="Arial"/>
          <w:bCs/>
          <w:iCs/>
          <w:sz w:val="24"/>
          <w:szCs w:val="24"/>
        </w:rPr>
      </w:pPr>
      <w:r w:rsidRPr="006B6DBF">
        <w:rPr>
          <w:rFonts w:ascii="Arial" w:hAnsi="Arial" w:cs="Arial"/>
          <w:bCs/>
          <w:iCs/>
          <w:sz w:val="24"/>
          <w:szCs w:val="24"/>
        </w:rPr>
        <w:t>2021/22 Corporate Capital Programme and Balance Sheet Monitoring Report – position as at 30 September 2021.</w:t>
      </w:r>
    </w:p>
    <w:p w14:paraId="096662B3" w14:textId="6ED0D64E" w:rsidR="0036760F" w:rsidRDefault="0036760F" w:rsidP="0036760F">
      <w:pPr>
        <w:jc w:val="both"/>
        <w:rPr>
          <w:rFonts w:ascii="Arial" w:hAnsi="Arial" w:cs="Arial"/>
          <w:bCs/>
          <w:iCs/>
          <w:sz w:val="24"/>
          <w:szCs w:val="24"/>
        </w:rPr>
      </w:pPr>
    </w:p>
    <w:p w14:paraId="4F5EF753" w14:textId="23A05D92" w:rsidR="0036760F" w:rsidRPr="00E54138" w:rsidRDefault="00E54138" w:rsidP="00E54138">
      <w:pPr>
        <w:pStyle w:val="ListParagraph"/>
        <w:numPr>
          <w:ilvl w:val="0"/>
          <w:numId w:val="1"/>
        </w:numPr>
        <w:ind w:left="567" w:hanging="567"/>
        <w:jc w:val="both"/>
        <w:rPr>
          <w:rFonts w:ascii="Arial" w:hAnsi="Arial" w:cs="Arial"/>
          <w:iCs/>
          <w:sz w:val="24"/>
          <w:szCs w:val="24"/>
        </w:rPr>
      </w:pPr>
      <w:r w:rsidRPr="00E54138">
        <w:rPr>
          <w:rFonts w:ascii="Arial" w:hAnsi="Arial" w:cs="Arial"/>
          <w:bCs/>
          <w:iCs/>
          <w:sz w:val="24"/>
          <w:szCs w:val="24"/>
        </w:rPr>
        <w:t>B</w:t>
      </w:r>
      <w:r w:rsidR="0036760F" w:rsidRPr="00E54138">
        <w:rPr>
          <w:rFonts w:ascii="Arial" w:hAnsi="Arial" w:cs="Arial"/>
          <w:bCs/>
          <w:iCs/>
          <w:sz w:val="24"/>
          <w:szCs w:val="24"/>
        </w:rPr>
        <w:t>ased on the position as at 30</w:t>
      </w:r>
      <w:r w:rsidR="0036760F" w:rsidRPr="00E54138">
        <w:rPr>
          <w:rFonts w:ascii="Arial" w:hAnsi="Arial" w:cs="Arial"/>
          <w:bCs/>
          <w:iCs/>
          <w:sz w:val="24"/>
          <w:szCs w:val="24"/>
          <w:vertAlign w:val="superscript"/>
        </w:rPr>
        <w:t>th</w:t>
      </w:r>
      <w:r w:rsidR="0036760F" w:rsidRPr="00E54138">
        <w:rPr>
          <w:rFonts w:ascii="Arial" w:hAnsi="Arial" w:cs="Arial"/>
          <w:bCs/>
          <w:iCs/>
          <w:sz w:val="24"/>
          <w:szCs w:val="24"/>
        </w:rPr>
        <w:t xml:space="preserve"> September 2021, there was a forecast underspend against the budget for 2021/22 of £274k as detailed in </w:t>
      </w:r>
      <w:r w:rsidR="0036760F" w:rsidRPr="00E54138">
        <w:rPr>
          <w:rFonts w:ascii="Arial" w:hAnsi="Arial" w:cs="Arial"/>
          <w:iCs/>
          <w:sz w:val="24"/>
          <w:szCs w:val="24"/>
        </w:rPr>
        <w:t>Appendix 1 to the report.</w:t>
      </w:r>
    </w:p>
    <w:p w14:paraId="3C373FD4" w14:textId="77777777" w:rsidR="00E54138" w:rsidRPr="0036760F" w:rsidRDefault="00E54138" w:rsidP="00E54138">
      <w:pPr>
        <w:pStyle w:val="ListParagraph"/>
        <w:ind w:left="567" w:hanging="567"/>
        <w:jc w:val="both"/>
        <w:rPr>
          <w:rFonts w:ascii="Arial" w:hAnsi="Arial" w:cs="Arial"/>
          <w:iCs/>
          <w:sz w:val="24"/>
          <w:szCs w:val="24"/>
        </w:rPr>
      </w:pPr>
    </w:p>
    <w:p w14:paraId="69ECE3E9" w14:textId="6C826F54" w:rsidR="0036760F" w:rsidRDefault="0036760F" w:rsidP="00E54138">
      <w:pPr>
        <w:pStyle w:val="ListParagraph"/>
        <w:numPr>
          <w:ilvl w:val="0"/>
          <w:numId w:val="1"/>
        </w:numPr>
        <w:ind w:left="567" w:hanging="567"/>
        <w:jc w:val="both"/>
        <w:rPr>
          <w:rFonts w:ascii="Arial" w:hAnsi="Arial" w:cs="Arial"/>
          <w:bCs/>
          <w:iCs/>
          <w:sz w:val="24"/>
          <w:szCs w:val="24"/>
        </w:rPr>
      </w:pPr>
      <w:r w:rsidRPr="0036760F">
        <w:rPr>
          <w:rFonts w:ascii="Arial" w:hAnsi="Arial" w:cs="Arial"/>
          <w:bCs/>
          <w:iCs/>
          <w:sz w:val="24"/>
          <w:szCs w:val="24"/>
        </w:rPr>
        <w:t>The Council’s Medium-Term Financial Strategy reported that working balances were to be maintained at a minimum of £4.0m due to the financial risks facing the Council.  The forecast level of general fund balances as at 31</w:t>
      </w:r>
      <w:r w:rsidRPr="0036760F">
        <w:rPr>
          <w:rFonts w:ascii="Arial" w:hAnsi="Arial" w:cs="Arial"/>
          <w:bCs/>
          <w:iCs/>
          <w:sz w:val="24"/>
          <w:szCs w:val="24"/>
          <w:vertAlign w:val="superscript"/>
        </w:rPr>
        <w:t>st</w:t>
      </w:r>
      <w:r w:rsidRPr="0036760F">
        <w:rPr>
          <w:rFonts w:ascii="Arial" w:hAnsi="Arial" w:cs="Arial"/>
          <w:bCs/>
          <w:iCs/>
          <w:sz w:val="24"/>
          <w:szCs w:val="24"/>
        </w:rPr>
        <w:t xml:space="preserve"> March 2022 is £4.415m.</w:t>
      </w:r>
    </w:p>
    <w:p w14:paraId="62F5D124" w14:textId="77777777" w:rsidR="005D1256" w:rsidRDefault="005D1256" w:rsidP="005D1256">
      <w:pPr>
        <w:pStyle w:val="ListParagraph"/>
        <w:ind w:left="567" w:hanging="567"/>
        <w:jc w:val="both"/>
        <w:rPr>
          <w:rFonts w:ascii="Arial" w:hAnsi="Arial" w:cs="Arial"/>
          <w:bCs/>
          <w:iCs/>
          <w:sz w:val="24"/>
          <w:szCs w:val="24"/>
        </w:rPr>
      </w:pPr>
    </w:p>
    <w:p w14:paraId="387B09F7" w14:textId="3785F4E5" w:rsidR="005D1256" w:rsidRPr="005D1256" w:rsidRDefault="005D1256" w:rsidP="00E54138">
      <w:pPr>
        <w:pStyle w:val="ListParagraph"/>
        <w:numPr>
          <w:ilvl w:val="0"/>
          <w:numId w:val="1"/>
        </w:numPr>
        <w:ind w:left="567" w:hanging="567"/>
        <w:jc w:val="both"/>
        <w:rPr>
          <w:rFonts w:ascii="Arial" w:hAnsi="Arial" w:cs="Arial"/>
          <w:bCs/>
          <w:iCs/>
          <w:sz w:val="24"/>
          <w:szCs w:val="24"/>
        </w:rPr>
      </w:pPr>
      <w:r>
        <w:rPr>
          <w:rFonts w:ascii="Arial" w:hAnsi="Arial" w:cs="Arial"/>
          <w:bCs/>
          <w:iCs/>
          <w:sz w:val="24"/>
          <w:szCs w:val="24"/>
        </w:rPr>
        <w:t xml:space="preserve">At the meeting an additional recommendation was made allocating £75k </w:t>
      </w:r>
      <w:r w:rsidR="00075FF2">
        <w:rPr>
          <w:rFonts w:ascii="Arial" w:hAnsi="Arial" w:cs="Arial"/>
          <w:bCs/>
          <w:iCs/>
          <w:sz w:val="24"/>
          <w:szCs w:val="24"/>
        </w:rPr>
        <w:t xml:space="preserve">in the Capital Programme </w:t>
      </w:r>
      <w:r>
        <w:rPr>
          <w:rFonts w:ascii="Arial" w:hAnsi="Arial" w:cs="Arial"/>
          <w:bCs/>
          <w:iCs/>
          <w:sz w:val="24"/>
          <w:szCs w:val="24"/>
        </w:rPr>
        <w:t xml:space="preserve">for </w:t>
      </w:r>
      <w:r w:rsidR="00075FF2">
        <w:rPr>
          <w:rFonts w:ascii="Arial" w:hAnsi="Arial" w:cs="Arial"/>
          <w:bCs/>
          <w:iCs/>
          <w:sz w:val="24"/>
          <w:szCs w:val="24"/>
        </w:rPr>
        <w:t xml:space="preserve">the </w:t>
      </w:r>
      <w:r>
        <w:rPr>
          <w:rFonts w:ascii="Arial" w:hAnsi="Arial" w:cs="Arial"/>
          <w:bCs/>
          <w:iCs/>
          <w:sz w:val="24"/>
          <w:szCs w:val="24"/>
        </w:rPr>
        <w:t xml:space="preserve">Vernon </w:t>
      </w:r>
      <w:proofErr w:type="spellStart"/>
      <w:r>
        <w:rPr>
          <w:rFonts w:ascii="Arial" w:hAnsi="Arial" w:cs="Arial"/>
          <w:bCs/>
          <w:iCs/>
          <w:sz w:val="24"/>
          <w:szCs w:val="24"/>
        </w:rPr>
        <w:t>Caru</w:t>
      </w:r>
      <w:r w:rsidR="00075FF2">
        <w:rPr>
          <w:rFonts w:ascii="Arial" w:hAnsi="Arial" w:cs="Arial"/>
          <w:bCs/>
          <w:iCs/>
          <w:sz w:val="24"/>
          <w:szCs w:val="24"/>
        </w:rPr>
        <w:t>s</w:t>
      </w:r>
      <w:proofErr w:type="spellEnd"/>
      <w:r w:rsidR="00075FF2">
        <w:rPr>
          <w:rFonts w:ascii="Arial" w:hAnsi="Arial" w:cs="Arial"/>
          <w:bCs/>
          <w:iCs/>
          <w:sz w:val="24"/>
          <w:szCs w:val="24"/>
        </w:rPr>
        <w:t xml:space="preserve"> Sport Club.</w:t>
      </w:r>
    </w:p>
    <w:p w14:paraId="02474964" w14:textId="77777777" w:rsidR="0036760F" w:rsidRPr="0036760F" w:rsidRDefault="0036760F" w:rsidP="0036760F">
      <w:pPr>
        <w:pStyle w:val="ListParagraph"/>
        <w:ind w:left="567" w:hanging="567"/>
        <w:rPr>
          <w:rFonts w:ascii="Arial" w:hAnsi="Arial" w:cs="Arial"/>
          <w:bCs/>
          <w:iCs/>
          <w:sz w:val="24"/>
          <w:szCs w:val="24"/>
        </w:rPr>
      </w:pPr>
    </w:p>
    <w:p w14:paraId="65E0E23C" w14:textId="77777777" w:rsidR="005D1256" w:rsidRDefault="00F21FDE" w:rsidP="00E54138">
      <w:pPr>
        <w:pStyle w:val="ListParagraph"/>
        <w:numPr>
          <w:ilvl w:val="0"/>
          <w:numId w:val="1"/>
        </w:numPr>
        <w:ind w:left="567" w:hanging="567"/>
        <w:jc w:val="both"/>
        <w:rPr>
          <w:rFonts w:ascii="Arial" w:hAnsi="Arial" w:cs="Arial"/>
          <w:bCs/>
          <w:iCs/>
          <w:sz w:val="24"/>
          <w:szCs w:val="24"/>
        </w:rPr>
      </w:pPr>
      <w:r>
        <w:rPr>
          <w:rFonts w:ascii="Arial" w:hAnsi="Arial" w:cs="Arial"/>
          <w:bCs/>
          <w:iCs/>
          <w:sz w:val="24"/>
          <w:szCs w:val="24"/>
        </w:rPr>
        <w:t xml:space="preserve">The recommendations of the Scrutiny Budget and Performance Panel </w:t>
      </w:r>
      <w:r w:rsidR="005D1256">
        <w:rPr>
          <w:rFonts w:ascii="Arial" w:hAnsi="Arial" w:cs="Arial"/>
          <w:bCs/>
          <w:iCs/>
          <w:sz w:val="24"/>
          <w:szCs w:val="24"/>
        </w:rPr>
        <w:t xml:space="preserve">made on 15 November 2021 </w:t>
      </w:r>
      <w:r>
        <w:rPr>
          <w:rFonts w:ascii="Arial" w:hAnsi="Arial" w:cs="Arial"/>
          <w:bCs/>
          <w:iCs/>
          <w:sz w:val="24"/>
          <w:szCs w:val="24"/>
        </w:rPr>
        <w:t xml:space="preserve">were </w:t>
      </w:r>
      <w:r w:rsidR="005D1256">
        <w:rPr>
          <w:rFonts w:ascii="Arial" w:hAnsi="Arial" w:cs="Arial"/>
          <w:bCs/>
          <w:iCs/>
          <w:sz w:val="24"/>
          <w:szCs w:val="24"/>
        </w:rPr>
        <w:t xml:space="preserve">also </w:t>
      </w:r>
      <w:r>
        <w:rPr>
          <w:rFonts w:ascii="Arial" w:hAnsi="Arial" w:cs="Arial"/>
          <w:bCs/>
          <w:iCs/>
          <w:sz w:val="24"/>
          <w:szCs w:val="24"/>
        </w:rPr>
        <w:t xml:space="preserve">presented at the meeting. </w:t>
      </w:r>
    </w:p>
    <w:p w14:paraId="7F541560" w14:textId="77777777" w:rsidR="005D1256" w:rsidRPr="005D1256" w:rsidRDefault="005D1256" w:rsidP="005D1256">
      <w:pPr>
        <w:pStyle w:val="ListParagraph"/>
        <w:ind w:left="567" w:hanging="567"/>
        <w:rPr>
          <w:rFonts w:ascii="Arial" w:hAnsi="Arial" w:cs="Arial"/>
          <w:bCs/>
          <w:iCs/>
          <w:sz w:val="24"/>
          <w:szCs w:val="24"/>
        </w:rPr>
      </w:pPr>
    </w:p>
    <w:p w14:paraId="69D3A541" w14:textId="45F1BCB2" w:rsidR="0036760F" w:rsidRPr="005D1256" w:rsidRDefault="0036760F" w:rsidP="00E54138">
      <w:pPr>
        <w:pStyle w:val="ListParagraph"/>
        <w:numPr>
          <w:ilvl w:val="0"/>
          <w:numId w:val="1"/>
        </w:numPr>
        <w:ind w:left="567" w:hanging="567"/>
        <w:jc w:val="both"/>
        <w:rPr>
          <w:rFonts w:ascii="Arial" w:hAnsi="Arial" w:cs="Arial"/>
          <w:bCs/>
          <w:iCs/>
          <w:sz w:val="24"/>
          <w:szCs w:val="24"/>
        </w:rPr>
      </w:pPr>
      <w:r w:rsidRPr="005D1256">
        <w:rPr>
          <w:rFonts w:ascii="Arial" w:hAnsi="Arial" w:cs="Arial"/>
          <w:bCs/>
          <w:iCs/>
          <w:sz w:val="24"/>
          <w:szCs w:val="24"/>
        </w:rPr>
        <w:t>Cabinet agreed to:</w:t>
      </w:r>
    </w:p>
    <w:p w14:paraId="77779124" w14:textId="77777777" w:rsidR="0036760F" w:rsidRPr="0036760F" w:rsidRDefault="0036760F" w:rsidP="0036760F">
      <w:pPr>
        <w:jc w:val="both"/>
        <w:rPr>
          <w:rFonts w:ascii="Arial" w:hAnsi="Arial" w:cs="Arial"/>
          <w:bCs/>
          <w:iCs/>
          <w:sz w:val="24"/>
          <w:szCs w:val="24"/>
        </w:rPr>
      </w:pPr>
    </w:p>
    <w:p w14:paraId="41080CD0" w14:textId="77777777" w:rsidR="0036760F" w:rsidRPr="0036760F" w:rsidRDefault="0036760F" w:rsidP="006B6DBF">
      <w:pPr>
        <w:pStyle w:val="ListParagraph"/>
        <w:numPr>
          <w:ilvl w:val="0"/>
          <w:numId w:val="22"/>
        </w:numPr>
        <w:spacing w:after="0" w:line="240" w:lineRule="auto"/>
        <w:ind w:left="1134" w:hanging="567"/>
        <w:jc w:val="both"/>
        <w:rPr>
          <w:rFonts w:ascii="Arial" w:hAnsi="Arial" w:cs="Arial"/>
          <w:bCs/>
          <w:iCs/>
          <w:sz w:val="24"/>
          <w:szCs w:val="24"/>
        </w:rPr>
      </w:pPr>
      <w:r w:rsidRPr="0036760F">
        <w:rPr>
          <w:rFonts w:ascii="Arial" w:hAnsi="Arial" w:cs="Arial"/>
          <w:bCs/>
          <w:iCs/>
          <w:sz w:val="24"/>
          <w:szCs w:val="24"/>
        </w:rPr>
        <w:t xml:space="preserve">With regard to the 2021/22 Corporate Revenue Budget Monitoring Report and Reserves – position as at 30 September 2021: </w:t>
      </w:r>
    </w:p>
    <w:p w14:paraId="6CE04F6B" w14:textId="77777777" w:rsidR="0036760F" w:rsidRPr="0036760F" w:rsidRDefault="0036760F" w:rsidP="0036760F">
      <w:pPr>
        <w:jc w:val="both"/>
        <w:rPr>
          <w:rFonts w:ascii="Arial" w:hAnsi="Arial" w:cs="Arial"/>
          <w:bCs/>
          <w:iCs/>
          <w:sz w:val="24"/>
          <w:szCs w:val="24"/>
        </w:rPr>
      </w:pPr>
    </w:p>
    <w:p w14:paraId="74539D20" w14:textId="03D91EF0" w:rsidR="0036760F" w:rsidRPr="00E54138" w:rsidRDefault="0036760F" w:rsidP="006B6DBF">
      <w:pPr>
        <w:pStyle w:val="ListParagraph"/>
        <w:numPr>
          <w:ilvl w:val="0"/>
          <w:numId w:val="23"/>
        </w:numPr>
        <w:spacing w:after="0" w:line="240" w:lineRule="auto"/>
        <w:ind w:left="1134" w:hanging="567"/>
        <w:jc w:val="both"/>
        <w:rPr>
          <w:rFonts w:ascii="Arial" w:hAnsi="Arial" w:cs="Arial"/>
          <w:bCs/>
          <w:iCs/>
          <w:sz w:val="24"/>
          <w:szCs w:val="24"/>
        </w:rPr>
      </w:pPr>
      <w:r w:rsidRPr="00E54138">
        <w:rPr>
          <w:rFonts w:ascii="Arial" w:hAnsi="Arial" w:cs="Arial"/>
          <w:bCs/>
          <w:iCs/>
          <w:sz w:val="24"/>
          <w:szCs w:val="24"/>
        </w:rPr>
        <w:t>Note the forecast position for revenue and reserves as at 30th September 2021;</w:t>
      </w:r>
    </w:p>
    <w:p w14:paraId="46BFCC23" w14:textId="77777777" w:rsidR="0036760F" w:rsidRPr="0036760F" w:rsidRDefault="0036760F" w:rsidP="0036760F">
      <w:pPr>
        <w:ind w:left="1134" w:hanging="567"/>
        <w:jc w:val="both"/>
        <w:rPr>
          <w:rFonts w:ascii="Arial" w:hAnsi="Arial" w:cs="Arial"/>
          <w:bCs/>
          <w:iCs/>
          <w:sz w:val="24"/>
          <w:szCs w:val="24"/>
        </w:rPr>
      </w:pPr>
    </w:p>
    <w:p w14:paraId="470729C4" w14:textId="64F3A557" w:rsidR="0036760F" w:rsidRPr="00E54138" w:rsidRDefault="0036760F" w:rsidP="006B6DBF">
      <w:pPr>
        <w:pStyle w:val="ListParagraph"/>
        <w:numPr>
          <w:ilvl w:val="0"/>
          <w:numId w:val="23"/>
        </w:numPr>
        <w:spacing w:after="0" w:line="240" w:lineRule="auto"/>
        <w:ind w:left="1134" w:hanging="567"/>
        <w:jc w:val="both"/>
        <w:rPr>
          <w:rFonts w:ascii="Arial" w:hAnsi="Arial" w:cs="Arial"/>
          <w:bCs/>
          <w:iCs/>
          <w:sz w:val="24"/>
          <w:szCs w:val="24"/>
        </w:rPr>
      </w:pPr>
      <w:r w:rsidRPr="00E54138">
        <w:rPr>
          <w:rFonts w:ascii="Arial" w:hAnsi="Arial" w:cs="Arial"/>
          <w:bCs/>
          <w:iCs/>
          <w:sz w:val="24"/>
          <w:szCs w:val="24"/>
        </w:rPr>
        <w:t xml:space="preserve">Note the virements to the revenue budget made during the period, as detailed in </w:t>
      </w:r>
      <w:r w:rsidRPr="00E54138">
        <w:rPr>
          <w:rFonts w:ascii="Arial" w:hAnsi="Arial" w:cs="Arial"/>
          <w:b/>
          <w:bCs/>
          <w:iCs/>
          <w:sz w:val="24"/>
          <w:szCs w:val="24"/>
        </w:rPr>
        <w:t>Appendix 2</w:t>
      </w:r>
      <w:r w:rsidRPr="00E54138">
        <w:rPr>
          <w:rFonts w:ascii="Arial" w:hAnsi="Arial" w:cs="Arial"/>
          <w:bCs/>
          <w:iCs/>
          <w:sz w:val="24"/>
          <w:szCs w:val="24"/>
        </w:rPr>
        <w:t xml:space="preserve"> of the report.</w:t>
      </w:r>
    </w:p>
    <w:p w14:paraId="78DA0FE1" w14:textId="77777777" w:rsidR="0036760F" w:rsidRPr="0036760F" w:rsidRDefault="0036760F" w:rsidP="0036760F">
      <w:pPr>
        <w:pStyle w:val="ListParagraph"/>
        <w:rPr>
          <w:rFonts w:ascii="Arial" w:hAnsi="Arial" w:cs="Arial"/>
          <w:bCs/>
          <w:iCs/>
          <w:sz w:val="24"/>
          <w:szCs w:val="24"/>
        </w:rPr>
      </w:pPr>
    </w:p>
    <w:p w14:paraId="60A0161C" w14:textId="77777777" w:rsidR="0036760F" w:rsidRPr="0036760F" w:rsidRDefault="0036760F" w:rsidP="006B6DBF">
      <w:pPr>
        <w:pStyle w:val="ListParagraph"/>
        <w:numPr>
          <w:ilvl w:val="0"/>
          <w:numId w:val="22"/>
        </w:numPr>
        <w:spacing w:after="0" w:line="240" w:lineRule="auto"/>
        <w:ind w:left="1134" w:hanging="567"/>
        <w:jc w:val="both"/>
        <w:rPr>
          <w:rFonts w:ascii="Arial" w:hAnsi="Arial" w:cs="Arial"/>
          <w:bCs/>
          <w:iCs/>
          <w:sz w:val="24"/>
          <w:szCs w:val="24"/>
        </w:rPr>
      </w:pPr>
      <w:r w:rsidRPr="0036760F">
        <w:rPr>
          <w:rFonts w:ascii="Arial" w:hAnsi="Arial" w:cs="Arial"/>
          <w:bCs/>
          <w:iCs/>
          <w:sz w:val="24"/>
          <w:szCs w:val="24"/>
        </w:rPr>
        <w:t>With regard to the 2021/22 Corporate Capital Programme and Balance Sheet Monitoring Report – position as at 30 September 2021:</w:t>
      </w:r>
    </w:p>
    <w:p w14:paraId="787D153F" w14:textId="77777777" w:rsidR="0036760F" w:rsidRPr="0036760F" w:rsidRDefault="0036760F" w:rsidP="0036760F">
      <w:pPr>
        <w:jc w:val="both"/>
        <w:rPr>
          <w:rFonts w:ascii="Arial" w:hAnsi="Arial" w:cs="Arial"/>
          <w:bCs/>
          <w:iCs/>
          <w:sz w:val="24"/>
          <w:szCs w:val="24"/>
        </w:rPr>
      </w:pPr>
    </w:p>
    <w:p w14:paraId="71A5135C" w14:textId="24CD18CF" w:rsidR="0036760F" w:rsidRPr="00E54138" w:rsidRDefault="0036760F" w:rsidP="006B6DBF">
      <w:pPr>
        <w:pStyle w:val="ListParagraph"/>
        <w:numPr>
          <w:ilvl w:val="0"/>
          <w:numId w:val="24"/>
        </w:numPr>
        <w:ind w:left="1134" w:hanging="567"/>
        <w:jc w:val="both"/>
        <w:rPr>
          <w:rFonts w:ascii="Arial" w:hAnsi="Arial" w:cs="Arial"/>
          <w:bCs/>
          <w:iCs/>
          <w:sz w:val="24"/>
          <w:szCs w:val="24"/>
        </w:rPr>
      </w:pPr>
      <w:r w:rsidRPr="00E54138">
        <w:rPr>
          <w:rFonts w:ascii="Arial" w:hAnsi="Arial" w:cs="Arial"/>
          <w:bCs/>
          <w:iCs/>
          <w:sz w:val="24"/>
          <w:szCs w:val="24"/>
        </w:rPr>
        <w:t xml:space="preserve">Approve the revised capital programme as attached at </w:t>
      </w:r>
      <w:r w:rsidRPr="00E54138">
        <w:rPr>
          <w:rFonts w:ascii="Arial" w:hAnsi="Arial" w:cs="Arial"/>
          <w:b/>
          <w:bCs/>
          <w:iCs/>
          <w:sz w:val="24"/>
          <w:szCs w:val="24"/>
        </w:rPr>
        <w:t>Appendix A</w:t>
      </w:r>
      <w:r w:rsidRPr="00E54138">
        <w:rPr>
          <w:rFonts w:ascii="Arial" w:hAnsi="Arial" w:cs="Arial"/>
          <w:bCs/>
          <w:iCs/>
          <w:sz w:val="24"/>
          <w:szCs w:val="24"/>
        </w:rPr>
        <w:t xml:space="preserve"> which </w:t>
      </w:r>
      <w:r w:rsidRPr="00E54138">
        <w:rPr>
          <w:rFonts w:ascii="Arial" w:hAnsi="Arial" w:cs="Arial"/>
          <w:bCs/>
          <w:sz w:val="24"/>
          <w:szCs w:val="24"/>
        </w:rPr>
        <w:t>includes approved amendments to the programme, as detailed at point 11 of this report, since the last Capital Monitoring report was approved by Cabinet in September;</w:t>
      </w:r>
    </w:p>
    <w:p w14:paraId="64E4ABD4" w14:textId="77777777" w:rsidR="0036760F" w:rsidRPr="0036760F" w:rsidRDefault="0036760F" w:rsidP="006B6DBF">
      <w:pPr>
        <w:ind w:left="1134" w:hanging="567"/>
        <w:jc w:val="both"/>
        <w:rPr>
          <w:rFonts w:ascii="Arial" w:hAnsi="Arial" w:cs="Arial"/>
          <w:bCs/>
          <w:iCs/>
          <w:sz w:val="24"/>
          <w:szCs w:val="24"/>
        </w:rPr>
      </w:pPr>
    </w:p>
    <w:p w14:paraId="31B19E23" w14:textId="77777777" w:rsidR="00E54138" w:rsidRPr="00E54138" w:rsidRDefault="0036760F" w:rsidP="006B6DBF">
      <w:pPr>
        <w:pStyle w:val="ListParagraph"/>
        <w:numPr>
          <w:ilvl w:val="0"/>
          <w:numId w:val="24"/>
        </w:numPr>
        <w:ind w:left="1134" w:hanging="567"/>
        <w:jc w:val="both"/>
        <w:rPr>
          <w:rFonts w:ascii="Arial" w:hAnsi="Arial" w:cs="Arial"/>
          <w:bCs/>
          <w:iCs/>
          <w:sz w:val="24"/>
          <w:szCs w:val="24"/>
        </w:rPr>
      </w:pPr>
      <w:r w:rsidRPr="00E54138">
        <w:rPr>
          <w:rFonts w:ascii="Arial" w:hAnsi="Arial" w:cs="Arial"/>
          <w:bCs/>
          <w:iCs/>
          <w:sz w:val="24"/>
          <w:szCs w:val="24"/>
        </w:rPr>
        <w:t>Note</w:t>
      </w:r>
      <w:r w:rsidR="00E54138" w:rsidRPr="00E54138">
        <w:rPr>
          <w:rFonts w:ascii="Arial" w:hAnsi="Arial" w:cs="Arial"/>
          <w:bCs/>
          <w:iCs/>
          <w:sz w:val="24"/>
          <w:szCs w:val="24"/>
        </w:rPr>
        <w:t xml:space="preserve"> </w:t>
      </w:r>
      <w:r w:rsidRPr="00E54138">
        <w:rPr>
          <w:rFonts w:ascii="Arial" w:hAnsi="Arial" w:cs="Arial"/>
          <w:bCs/>
          <w:iCs/>
          <w:sz w:val="24"/>
          <w:szCs w:val="24"/>
        </w:rPr>
        <w:t xml:space="preserve">the variations to the programme, (which are detailed, by scheme, at </w:t>
      </w:r>
      <w:r w:rsidRPr="00E54138">
        <w:rPr>
          <w:rFonts w:ascii="Arial" w:hAnsi="Arial" w:cs="Arial"/>
          <w:b/>
          <w:bCs/>
          <w:iCs/>
          <w:sz w:val="24"/>
          <w:szCs w:val="24"/>
        </w:rPr>
        <w:t xml:space="preserve">Appendix B </w:t>
      </w:r>
      <w:r w:rsidRPr="00E54138">
        <w:rPr>
          <w:rFonts w:ascii="Arial" w:hAnsi="Arial" w:cs="Arial"/>
          <w:bCs/>
          <w:sz w:val="24"/>
          <w:szCs w:val="24"/>
        </w:rPr>
        <w:t>and referenced within the body of the report);</w:t>
      </w:r>
    </w:p>
    <w:p w14:paraId="060C7903" w14:textId="77777777" w:rsidR="00E54138" w:rsidRPr="00E54138" w:rsidRDefault="00E54138" w:rsidP="006B6DBF">
      <w:pPr>
        <w:pStyle w:val="ListParagraph"/>
        <w:ind w:left="1134" w:hanging="567"/>
        <w:rPr>
          <w:rFonts w:ascii="Arial" w:hAnsi="Arial" w:cs="Arial"/>
          <w:bCs/>
          <w:iCs/>
          <w:sz w:val="24"/>
          <w:szCs w:val="24"/>
        </w:rPr>
      </w:pPr>
    </w:p>
    <w:p w14:paraId="69D464AE" w14:textId="77777777" w:rsidR="0072061A" w:rsidRDefault="0036760F" w:rsidP="006B6DBF">
      <w:pPr>
        <w:pStyle w:val="ListParagraph"/>
        <w:numPr>
          <w:ilvl w:val="0"/>
          <w:numId w:val="24"/>
        </w:numPr>
        <w:ind w:left="1134" w:hanging="567"/>
        <w:jc w:val="both"/>
        <w:rPr>
          <w:rFonts w:ascii="Arial" w:hAnsi="Arial" w:cs="Arial"/>
          <w:bCs/>
          <w:iCs/>
          <w:sz w:val="24"/>
          <w:szCs w:val="24"/>
        </w:rPr>
      </w:pPr>
      <w:r w:rsidRPr="00E54138">
        <w:rPr>
          <w:rFonts w:ascii="Arial" w:hAnsi="Arial" w:cs="Arial"/>
          <w:bCs/>
          <w:iCs/>
          <w:sz w:val="24"/>
          <w:szCs w:val="24"/>
        </w:rPr>
        <w:t>Note the position in the Balance Sheet Monitoring section of the report in respect of cash, investment and loan balances, and debtors as at 30th September 2021.</w:t>
      </w:r>
    </w:p>
    <w:p w14:paraId="1427543C" w14:textId="77777777" w:rsidR="0072061A" w:rsidRPr="0072061A" w:rsidRDefault="0072061A" w:rsidP="006B6DBF">
      <w:pPr>
        <w:pStyle w:val="ListParagraph"/>
        <w:ind w:left="1134" w:hanging="567"/>
        <w:rPr>
          <w:rFonts w:ascii="Arial" w:hAnsi="Arial" w:cs="Arial"/>
          <w:bCs/>
          <w:iCs/>
          <w:sz w:val="24"/>
          <w:szCs w:val="24"/>
        </w:rPr>
      </w:pPr>
    </w:p>
    <w:p w14:paraId="271B7196" w14:textId="602B7707" w:rsidR="00075FF2" w:rsidRDefault="00075FF2" w:rsidP="006B6DBF">
      <w:pPr>
        <w:pStyle w:val="ListParagraph"/>
        <w:numPr>
          <w:ilvl w:val="0"/>
          <w:numId w:val="24"/>
        </w:numPr>
        <w:ind w:left="1134" w:hanging="567"/>
        <w:jc w:val="both"/>
        <w:rPr>
          <w:rFonts w:ascii="Arial" w:hAnsi="Arial" w:cs="Arial"/>
          <w:bCs/>
          <w:iCs/>
          <w:sz w:val="24"/>
          <w:szCs w:val="24"/>
        </w:rPr>
      </w:pPr>
      <w:r w:rsidRPr="0072061A">
        <w:rPr>
          <w:rFonts w:ascii="Arial" w:hAnsi="Arial" w:cs="Arial"/>
          <w:bCs/>
          <w:iCs/>
          <w:sz w:val="24"/>
          <w:szCs w:val="24"/>
        </w:rPr>
        <w:t xml:space="preserve">Approves an increase in the capital programme for the Vernon </w:t>
      </w:r>
      <w:proofErr w:type="spellStart"/>
      <w:r w:rsidRPr="0072061A">
        <w:rPr>
          <w:rFonts w:ascii="Arial" w:hAnsi="Arial" w:cs="Arial"/>
          <w:bCs/>
          <w:iCs/>
          <w:sz w:val="24"/>
          <w:szCs w:val="24"/>
        </w:rPr>
        <w:t>Carus</w:t>
      </w:r>
      <w:proofErr w:type="spellEnd"/>
      <w:r w:rsidRPr="0072061A">
        <w:rPr>
          <w:rFonts w:ascii="Arial" w:hAnsi="Arial" w:cs="Arial"/>
          <w:bCs/>
          <w:iCs/>
          <w:sz w:val="24"/>
          <w:szCs w:val="24"/>
        </w:rPr>
        <w:t xml:space="preserve"> Sports Club project of £75,000, with £50,000 externally funded and the remaining £25,000 from the Council’s own funds.</w:t>
      </w:r>
    </w:p>
    <w:p w14:paraId="64555B18" w14:textId="77777777" w:rsidR="0072061A" w:rsidRPr="0072061A" w:rsidRDefault="0072061A" w:rsidP="0072061A">
      <w:pPr>
        <w:pStyle w:val="ListParagraph"/>
        <w:rPr>
          <w:rFonts w:ascii="Arial" w:hAnsi="Arial" w:cs="Arial"/>
          <w:bCs/>
          <w:iCs/>
          <w:sz w:val="24"/>
          <w:szCs w:val="24"/>
        </w:rPr>
      </w:pPr>
    </w:p>
    <w:p w14:paraId="5099167C" w14:textId="77777777" w:rsidR="0036760F" w:rsidRPr="0036760F" w:rsidRDefault="0036760F" w:rsidP="006B08C3">
      <w:pPr>
        <w:pStyle w:val="ListParagraph"/>
        <w:numPr>
          <w:ilvl w:val="0"/>
          <w:numId w:val="22"/>
        </w:numPr>
        <w:spacing w:after="0" w:line="240" w:lineRule="auto"/>
        <w:ind w:left="1134" w:hanging="567"/>
        <w:jc w:val="both"/>
        <w:rPr>
          <w:rFonts w:ascii="Arial" w:hAnsi="Arial" w:cs="Arial"/>
          <w:bCs/>
          <w:iCs/>
          <w:sz w:val="24"/>
          <w:szCs w:val="24"/>
        </w:rPr>
      </w:pPr>
      <w:r w:rsidRPr="0036760F">
        <w:rPr>
          <w:rFonts w:ascii="Arial" w:hAnsi="Arial" w:cs="Arial"/>
          <w:bCs/>
          <w:iCs/>
          <w:sz w:val="24"/>
          <w:szCs w:val="24"/>
        </w:rPr>
        <w:t xml:space="preserve">Approves the recommendations of the Scrutiny Budget and Performance Panel. </w:t>
      </w:r>
    </w:p>
    <w:p w14:paraId="1C0080E5" w14:textId="77777777" w:rsidR="0036760F" w:rsidRPr="0036760F" w:rsidRDefault="0036760F" w:rsidP="0036760F">
      <w:pPr>
        <w:jc w:val="both"/>
        <w:rPr>
          <w:rFonts w:ascii="Arial" w:hAnsi="Arial" w:cs="Arial"/>
          <w:bCs/>
          <w:iCs/>
          <w:sz w:val="24"/>
          <w:szCs w:val="24"/>
        </w:rPr>
      </w:pPr>
    </w:p>
    <w:p w14:paraId="079B83E0" w14:textId="77777777" w:rsidR="00D97D2A" w:rsidRDefault="007663AC" w:rsidP="00D97D2A">
      <w:pPr>
        <w:jc w:val="both"/>
        <w:rPr>
          <w:rFonts w:ascii="Arial" w:hAnsi="Arial" w:cs="Arial"/>
          <w:b/>
          <w:iCs/>
          <w:sz w:val="24"/>
          <w:szCs w:val="24"/>
        </w:rPr>
      </w:pPr>
      <w:r w:rsidRPr="007663AC">
        <w:rPr>
          <w:rFonts w:ascii="Arial" w:hAnsi="Arial" w:cs="Arial"/>
          <w:b/>
          <w:iCs/>
          <w:sz w:val="24"/>
          <w:szCs w:val="24"/>
        </w:rPr>
        <w:t>West Paddock Extra Care - Procurement Strategy</w:t>
      </w:r>
    </w:p>
    <w:p w14:paraId="66452D4F" w14:textId="06E82CFC" w:rsidR="00D97D2A" w:rsidRPr="00D97D2A" w:rsidRDefault="007663AC" w:rsidP="00D97D2A">
      <w:pPr>
        <w:pStyle w:val="ListParagraph"/>
        <w:numPr>
          <w:ilvl w:val="0"/>
          <w:numId w:val="1"/>
        </w:numPr>
        <w:ind w:left="567" w:hanging="567"/>
        <w:jc w:val="both"/>
        <w:rPr>
          <w:rFonts w:ascii="Arial" w:hAnsi="Arial" w:cs="Arial"/>
          <w:b/>
          <w:iCs/>
          <w:sz w:val="24"/>
          <w:szCs w:val="24"/>
        </w:rPr>
      </w:pPr>
      <w:r w:rsidRPr="00D97D2A">
        <w:rPr>
          <w:rFonts w:ascii="Arial" w:eastAsia="Times New Roman" w:hAnsi="Arial" w:cstheme="minorHAnsi"/>
          <w:bCs/>
          <w:sz w:val="24"/>
          <w:szCs w:val="24"/>
          <w:lang w:eastAsia="en-GB"/>
        </w:rPr>
        <w:t>A report of the Director of Commercial was presented providing an overview on the main contractor procurement strategy for the ‘Extra Care Scheme’ at West Paddock.</w:t>
      </w:r>
    </w:p>
    <w:p w14:paraId="141267A3" w14:textId="77777777" w:rsidR="00D97D2A" w:rsidRPr="00D97D2A" w:rsidRDefault="00D97D2A" w:rsidP="00D97D2A">
      <w:pPr>
        <w:pStyle w:val="ListParagraph"/>
        <w:ind w:left="567" w:hanging="567"/>
        <w:jc w:val="both"/>
        <w:rPr>
          <w:rFonts w:ascii="Arial" w:hAnsi="Arial" w:cs="Arial"/>
          <w:b/>
          <w:iCs/>
          <w:sz w:val="24"/>
          <w:szCs w:val="24"/>
        </w:rPr>
      </w:pPr>
    </w:p>
    <w:p w14:paraId="2AC83D57" w14:textId="77777777" w:rsidR="000873EA" w:rsidRPr="000873EA" w:rsidRDefault="007663AC" w:rsidP="000873EA">
      <w:pPr>
        <w:pStyle w:val="ListParagraph"/>
        <w:numPr>
          <w:ilvl w:val="0"/>
          <w:numId w:val="1"/>
        </w:numPr>
        <w:ind w:left="567" w:hanging="567"/>
        <w:jc w:val="both"/>
        <w:rPr>
          <w:rFonts w:ascii="Arial" w:hAnsi="Arial" w:cs="Arial"/>
          <w:b/>
          <w:iCs/>
          <w:sz w:val="24"/>
          <w:szCs w:val="24"/>
        </w:rPr>
      </w:pPr>
      <w:r w:rsidRPr="00D97D2A">
        <w:rPr>
          <w:rFonts w:ascii="Arial" w:eastAsia="Times New Roman" w:hAnsi="Arial" w:cstheme="minorHAnsi"/>
          <w:bCs/>
          <w:iCs/>
          <w:sz w:val="24"/>
          <w:szCs w:val="24"/>
          <w:lang w:eastAsia="en-GB"/>
        </w:rPr>
        <w:t>Following review of the various procurement options available and the current market conditions being experienced within the construction sector, this decision provides the project with assurance that the proposed procurement strategy will look to ensure that the project provides value for money, can be delivered on time and importantly within budget.</w:t>
      </w:r>
    </w:p>
    <w:p w14:paraId="5EE5F54A" w14:textId="77777777" w:rsidR="000873EA" w:rsidRPr="000873EA" w:rsidRDefault="000873EA" w:rsidP="000873EA">
      <w:pPr>
        <w:pStyle w:val="ListParagraph"/>
        <w:ind w:left="567" w:hanging="567"/>
        <w:rPr>
          <w:rFonts w:ascii="Arial" w:eastAsia="Times New Roman" w:hAnsi="Arial" w:cs="Times New Roman"/>
          <w:sz w:val="24"/>
          <w:szCs w:val="24"/>
          <w:lang w:eastAsia="en-GB"/>
        </w:rPr>
      </w:pPr>
    </w:p>
    <w:p w14:paraId="7B2BB693" w14:textId="7783E2D1" w:rsidR="007663AC" w:rsidRPr="000873EA" w:rsidRDefault="007663AC" w:rsidP="000873EA">
      <w:pPr>
        <w:pStyle w:val="ListParagraph"/>
        <w:numPr>
          <w:ilvl w:val="0"/>
          <w:numId w:val="1"/>
        </w:numPr>
        <w:ind w:left="567" w:hanging="567"/>
        <w:jc w:val="both"/>
        <w:rPr>
          <w:rFonts w:ascii="Arial" w:hAnsi="Arial" w:cs="Arial"/>
          <w:b/>
          <w:iCs/>
          <w:sz w:val="24"/>
          <w:szCs w:val="24"/>
        </w:rPr>
      </w:pPr>
      <w:r w:rsidRPr="000873EA">
        <w:rPr>
          <w:rFonts w:ascii="Arial" w:eastAsia="Times New Roman" w:hAnsi="Arial" w:cs="Times New Roman"/>
          <w:sz w:val="24"/>
          <w:szCs w:val="24"/>
          <w:lang w:eastAsia="en-GB"/>
        </w:rPr>
        <w:t>Cabinet agreed t</w:t>
      </w:r>
      <w:r w:rsidR="00B813EE">
        <w:rPr>
          <w:rFonts w:ascii="Arial" w:eastAsia="Times New Roman" w:hAnsi="Arial" w:cs="Times New Roman"/>
          <w:sz w:val="24"/>
          <w:szCs w:val="24"/>
          <w:lang w:eastAsia="en-GB"/>
        </w:rPr>
        <w:t>he following</w:t>
      </w:r>
      <w:r w:rsidRPr="000873EA">
        <w:rPr>
          <w:rFonts w:ascii="Arial" w:eastAsia="Times New Roman" w:hAnsi="Arial" w:cs="Times New Roman"/>
          <w:sz w:val="24"/>
          <w:szCs w:val="24"/>
          <w:lang w:eastAsia="en-GB"/>
        </w:rPr>
        <w:t>:</w:t>
      </w:r>
    </w:p>
    <w:p w14:paraId="57081AD0" w14:textId="77777777" w:rsidR="007663AC" w:rsidRPr="007663AC" w:rsidRDefault="007663AC" w:rsidP="007663AC">
      <w:pPr>
        <w:spacing w:after="0" w:line="240" w:lineRule="auto"/>
        <w:ind w:left="360"/>
        <w:contextualSpacing/>
        <w:rPr>
          <w:rFonts w:cstheme="minorHAnsi"/>
          <w:bCs/>
          <w:color w:val="000000" w:themeColor="text1"/>
          <w:lang w:val="en-US"/>
        </w:rPr>
      </w:pPr>
    </w:p>
    <w:p w14:paraId="6CF98FAD" w14:textId="29A0891E" w:rsidR="007663AC" w:rsidRPr="006B08C3" w:rsidRDefault="007663AC" w:rsidP="006B08C3">
      <w:pPr>
        <w:numPr>
          <w:ilvl w:val="0"/>
          <w:numId w:val="26"/>
        </w:numPr>
        <w:spacing w:after="0" w:line="240" w:lineRule="auto"/>
        <w:ind w:left="1134" w:hanging="567"/>
        <w:contextualSpacing/>
        <w:rPr>
          <w:rFonts w:ascii="Arial" w:hAnsi="Arial" w:cs="Arial"/>
          <w:bCs/>
          <w:color w:val="000000" w:themeColor="text1"/>
          <w:sz w:val="24"/>
          <w:szCs w:val="24"/>
          <w:lang w:val="en-US"/>
        </w:rPr>
      </w:pPr>
      <w:r w:rsidRPr="007663AC">
        <w:rPr>
          <w:rFonts w:ascii="Arial" w:hAnsi="Arial" w:cs="Arial"/>
          <w:bCs/>
          <w:sz w:val="24"/>
          <w:szCs w:val="24"/>
        </w:rPr>
        <w:t>To approve a 2-stage tender process.</w:t>
      </w:r>
    </w:p>
    <w:p w14:paraId="0EB91BDE" w14:textId="77777777" w:rsidR="006B08C3" w:rsidRPr="007663AC" w:rsidRDefault="006B08C3" w:rsidP="006B08C3">
      <w:pPr>
        <w:spacing w:after="0" w:line="240" w:lineRule="auto"/>
        <w:ind w:left="567"/>
        <w:contextualSpacing/>
        <w:rPr>
          <w:rFonts w:ascii="Arial" w:hAnsi="Arial" w:cs="Arial"/>
          <w:bCs/>
          <w:color w:val="000000" w:themeColor="text1"/>
          <w:sz w:val="24"/>
          <w:szCs w:val="24"/>
          <w:lang w:val="en-US"/>
        </w:rPr>
      </w:pPr>
    </w:p>
    <w:p w14:paraId="3D09D230" w14:textId="6E6ED090" w:rsidR="007663AC" w:rsidRPr="006B08C3" w:rsidRDefault="007663AC" w:rsidP="006B08C3">
      <w:pPr>
        <w:numPr>
          <w:ilvl w:val="0"/>
          <w:numId w:val="26"/>
        </w:numPr>
        <w:spacing w:after="0" w:line="240" w:lineRule="auto"/>
        <w:ind w:left="1134" w:hanging="567"/>
        <w:contextualSpacing/>
        <w:rPr>
          <w:rFonts w:ascii="Arial" w:hAnsi="Arial" w:cs="Arial"/>
          <w:bCs/>
          <w:color w:val="000000" w:themeColor="text1"/>
          <w:sz w:val="24"/>
          <w:szCs w:val="24"/>
          <w:lang w:val="en-US"/>
        </w:rPr>
      </w:pPr>
      <w:r w:rsidRPr="007663AC">
        <w:rPr>
          <w:rFonts w:ascii="Arial" w:hAnsi="Arial" w:cs="Arial"/>
          <w:bCs/>
          <w:sz w:val="24"/>
          <w:szCs w:val="24"/>
        </w:rPr>
        <w:t>To approve the tendering of the scheme to appoint a contractor at RIBA stage 3.</w:t>
      </w:r>
    </w:p>
    <w:p w14:paraId="2C441801" w14:textId="77777777" w:rsidR="006B08C3" w:rsidRPr="007663AC" w:rsidRDefault="006B08C3" w:rsidP="006B08C3">
      <w:pPr>
        <w:spacing w:after="0" w:line="240" w:lineRule="auto"/>
        <w:contextualSpacing/>
        <w:rPr>
          <w:rFonts w:ascii="Arial" w:hAnsi="Arial" w:cs="Arial"/>
          <w:bCs/>
          <w:color w:val="000000" w:themeColor="text1"/>
          <w:sz w:val="24"/>
          <w:szCs w:val="24"/>
          <w:lang w:val="en-US"/>
        </w:rPr>
      </w:pPr>
    </w:p>
    <w:p w14:paraId="3CD15C78" w14:textId="48D798C6" w:rsidR="007663AC" w:rsidRPr="006B08C3" w:rsidRDefault="007663AC" w:rsidP="006B08C3">
      <w:pPr>
        <w:numPr>
          <w:ilvl w:val="0"/>
          <w:numId w:val="26"/>
        </w:numPr>
        <w:spacing w:after="0" w:line="240" w:lineRule="auto"/>
        <w:ind w:left="1134" w:hanging="567"/>
        <w:contextualSpacing/>
        <w:rPr>
          <w:rFonts w:ascii="Arial" w:hAnsi="Arial" w:cs="Arial"/>
          <w:bCs/>
          <w:color w:val="000000" w:themeColor="text1"/>
          <w:sz w:val="24"/>
          <w:szCs w:val="24"/>
          <w:lang w:val="en-US"/>
        </w:rPr>
      </w:pPr>
      <w:r w:rsidRPr="007663AC">
        <w:rPr>
          <w:rFonts w:ascii="Arial" w:hAnsi="Arial" w:cs="Arial"/>
          <w:bCs/>
          <w:sz w:val="24"/>
          <w:szCs w:val="24"/>
        </w:rPr>
        <w:t>To approve the use of the Northwest Construction Hub Framework, with an evaluation weighting of 70% quality (includes 20% Social Value) and 30% cost as stipulated by the Northwest Construction Hub.</w:t>
      </w:r>
    </w:p>
    <w:p w14:paraId="120CC052" w14:textId="77777777" w:rsidR="006B08C3" w:rsidRPr="007663AC" w:rsidRDefault="006B08C3" w:rsidP="006B08C3">
      <w:pPr>
        <w:spacing w:after="0" w:line="240" w:lineRule="auto"/>
        <w:contextualSpacing/>
        <w:rPr>
          <w:rFonts w:ascii="Arial" w:hAnsi="Arial" w:cs="Arial"/>
          <w:bCs/>
          <w:color w:val="000000" w:themeColor="text1"/>
          <w:sz w:val="24"/>
          <w:szCs w:val="24"/>
          <w:lang w:val="en-US"/>
        </w:rPr>
      </w:pPr>
    </w:p>
    <w:p w14:paraId="46D54A0D" w14:textId="7E450DD4" w:rsidR="007663AC" w:rsidRPr="006B08C3" w:rsidRDefault="007663AC" w:rsidP="006B08C3">
      <w:pPr>
        <w:numPr>
          <w:ilvl w:val="0"/>
          <w:numId w:val="26"/>
        </w:numPr>
        <w:spacing w:after="0" w:line="240" w:lineRule="auto"/>
        <w:ind w:left="1134" w:hanging="567"/>
        <w:contextualSpacing/>
        <w:rPr>
          <w:rFonts w:ascii="Arial" w:hAnsi="Arial" w:cs="Arial"/>
          <w:bCs/>
          <w:iCs/>
          <w:sz w:val="24"/>
          <w:szCs w:val="24"/>
        </w:rPr>
      </w:pPr>
      <w:r w:rsidRPr="007663AC">
        <w:rPr>
          <w:rFonts w:ascii="Arial" w:hAnsi="Arial" w:cs="Arial"/>
          <w:bCs/>
          <w:sz w:val="24"/>
          <w:szCs w:val="24"/>
        </w:rPr>
        <w:t>To approve the use of the NEC4 Engineering and Construction form of contract to appoint a Contractor;</w:t>
      </w:r>
    </w:p>
    <w:p w14:paraId="3A307F58" w14:textId="77777777" w:rsidR="006B08C3" w:rsidRPr="007663AC" w:rsidRDefault="006B08C3" w:rsidP="006B08C3">
      <w:pPr>
        <w:spacing w:after="0" w:line="240" w:lineRule="auto"/>
        <w:contextualSpacing/>
        <w:rPr>
          <w:rFonts w:ascii="Arial" w:hAnsi="Arial" w:cs="Arial"/>
          <w:bCs/>
          <w:iCs/>
          <w:sz w:val="24"/>
          <w:szCs w:val="24"/>
        </w:rPr>
      </w:pPr>
    </w:p>
    <w:p w14:paraId="7F86A21F" w14:textId="3AEC79EC" w:rsidR="007663AC" w:rsidRPr="00350552" w:rsidRDefault="007663AC" w:rsidP="006B08C3">
      <w:pPr>
        <w:numPr>
          <w:ilvl w:val="0"/>
          <w:numId w:val="26"/>
        </w:numPr>
        <w:spacing w:after="0" w:line="240" w:lineRule="auto"/>
        <w:ind w:left="1134" w:hanging="567"/>
        <w:contextualSpacing/>
        <w:rPr>
          <w:rFonts w:ascii="Arial" w:hAnsi="Arial" w:cs="Arial"/>
          <w:bCs/>
          <w:iCs/>
          <w:sz w:val="24"/>
          <w:szCs w:val="24"/>
        </w:rPr>
      </w:pPr>
      <w:r w:rsidRPr="007663AC">
        <w:rPr>
          <w:rFonts w:ascii="Arial" w:hAnsi="Arial" w:cs="Arial"/>
          <w:bCs/>
          <w:sz w:val="24"/>
          <w:szCs w:val="24"/>
        </w:rPr>
        <w:t>To delegate the award of a contract for stage 1 and stage 2 to the Cabinet Member (Finance Property and Assets).</w:t>
      </w:r>
    </w:p>
    <w:p w14:paraId="1D0E28AE" w14:textId="77777777" w:rsidR="00350552" w:rsidRPr="007663AC" w:rsidRDefault="00350552" w:rsidP="00350552">
      <w:pPr>
        <w:spacing w:after="0" w:line="240" w:lineRule="auto"/>
        <w:ind w:left="360"/>
        <w:contextualSpacing/>
        <w:rPr>
          <w:rFonts w:ascii="Arial" w:hAnsi="Arial" w:cs="Arial"/>
          <w:bCs/>
          <w:iCs/>
          <w:sz w:val="24"/>
          <w:szCs w:val="24"/>
        </w:rPr>
      </w:pPr>
    </w:p>
    <w:p w14:paraId="3846A2DE" w14:textId="77777777" w:rsidR="00E06825" w:rsidRDefault="00E06825">
      <w:pPr>
        <w:rPr>
          <w:rFonts w:ascii="Arial" w:hAnsi="Arial" w:cs="Arial"/>
          <w:b/>
          <w:bCs/>
          <w:sz w:val="24"/>
          <w:szCs w:val="24"/>
        </w:rPr>
      </w:pPr>
      <w:r>
        <w:rPr>
          <w:rFonts w:ascii="Arial" w:hAnsi="Arial" w:cs="Arial"/>
          <w:b/>
          <w:bCs/>
          <w:sz w:val="24"/>
          <w:szCs w:val="24"/>
        </w:rPr>
        <w:br w:type="page"/>
      </w:r>
    </w:p>
    <w:p w14:paraId="738AE5FF" w14:textId="533F23A0" w:rsidR="007D59C8" w:rsidRDefault="007663AC" w:rsidP="007D59C8">
      <w:pPr>
        <w:spacing w:after="0" w:line="240" w:lineRule="auto"/>
        <w:contextualSpacing/>
        <w:rPr>
          <w:rFonts w:ascii="Arial" w:hAnsi="Arial" w:cs="Arial"/>
          <w:b/>
          <w:bCs/>
          <w:sz w:val="24"/>
          <w:szCs w:val="24"/>
        </w:rPr>
      </w:pPr>
      <w:r w:rsidRPr="007663AC">
        <w:rPr>
          <w:rFonts w:ascii="Arial" w:hAnsi="Arial" w:cs="Arial"/>
          <w:b/>
          <w:bCs/>
          <w:sz w:val="24"/>
          <w:szCs w:val="24"/>
        </w:rPr>
        <w:lastRenderedPageBreak/>
        <w:t>Refurbishment of The Holme Playground, Bamber Bridge</w:t>
      </w:r>
    </w:p>
    <w:p w14:paraId="05B4ED69" w14:textId="31525B9B" w:rsidR="007D59C8" w:rsidRPr="007D59C8" w:rsidRDefault="007D59C8" w:rsidP="007D59C8">
      <w:pPr>
        <w:spacing w:after="0" w:line="240" w:lineRule="auto"/>
        <w:rPr>
          <w:rFonts w:ascii="Arial" w:hAnsi="Arial" w:cs="Arial"/>
          <w:b/>
          <w:bCs/>
          <w:sz w:val="24"/>
          <w:szCs w:val="24"/>
        </w:rPr>
      </w:pPr>
    </w:p>
    <w:p w14:paraId="180D2A0D" w14:textId="3BAF198C" w:rsidR="007663AC" w:rsidRPr="0022321C" w:rsidRDefault="007663AC" w:rsidP="00BE02CE">
      <w:pPr>
        <w:pStyle w:val="ListParagraph"/>
        <w:numPr>
          <w:ilvl w:val="0"/>
          <w:numId w:val="1"/>
        </w:numPr>
        <w:spacing w:after="0" w:line="240" w:lineRule="auto"/>
        <w:ind w:hanging="644"/>
        <w:rPr>
          <w:rFonts w:eastAsia="Times New Roman" w:cstheme="minorHAnsi"/>
          <w:bCs/>
          <w:iCs/>
          <w:lang w:eastAsia="en-GB"/>
        </w:rPr>
      </w:pPr>
      <w:r w:rsidRPr="007663AC">
        <w:rPr>
          <w:rFonts w:ascii="Arial" w:eastAsia="Times New Roman" w:hAnsi="Arial" w:cstheme="minorHAnsi"/>
          <w:bCs/>
          <w:iCs/>
          <w:sz w:val="24"/>
          <w:szCs w:val="24"/>
          <w:lang w:eastAsia="en-GB"/>
        </w:rPr>
        <w:t xml:space="preserve"> </w:t>
      </w:r>
      <w:r w:rsidR="0022321C">
        <w:rPr>
          <w:rFonts w:ascii="Arial" w:eastAsia="Times New Roman" w:hAnsi="Arial" w:cstheme="minorHAnsi"/>
          <w:bCs/>
          <w:iCs/>
          <w:sz w:val="24"/>
          <w:szCs w:val="24"/>
          <w:lang w:eastAsia="en-GB"/>
        </w:rPr>
        <w:t>A</w:t>
      </w:r>
      <w:r w:rsidRPr="007663AC">
        <w:rPr>
          <w:rFonts w:ascii="Arial" w:eastAsia="Times New Roman" w:hAnsi="Arial" w:cstheme="minorHAnsi"/>
          <w:bCs/>
          <w:iCs/>
          <w:sz w:val="24"/>
          <w:szCs w:val="24"/>
          <w:lang w:eastAsia="en-GB"/>
        </w:rPr>
        <w:t xml:space="preserve"> report of the Director of Customer and Digital </w:t>
      </w:r>
      <w:r w:rsidR="0022321C">
        <w:rPr>
          <w:rFonts w:ascii="Arial" w:eastAsia="Times New Roman" w:hAnsi="Arial" w:cstheme="minorHAnsi"/>
          <w:bCs/>
          <w:iCs/>
          <w:sz w:val="24"/>
          <w:szCs w:val="24"/>
          <w:lang w:eastAsia="en-GB"/>
        </w:rPr>
        <w:t xml:space="preserve">was presented </w:t>
      </w:r>
      <w:r w:rsidRPr="007663AC">
        <w:rPr>
          <w:rFonts w:ascii="Arial" w:eastAsia="Times New Roman" w:hAnsi="Arial" w:cstheme="minorHAnsi"/>
          <w:bCs/>
          <w:iCs/>
          <w:sz w:val="24"/>
          <w:szCs w:val="24"/>
          <w:lang w:eastAsia="en-GB"/>
        </w:rPr>
        <w:t xml:space="preserve">to bring the refurbishment project for the playground at The Holme Playing Field, Bamber Bridge before </w:t>
      </w:r>
      <w:r w:rsidR="0022321C">
        <w:rPr>
          <w:rFonts w:ascii="Arial" w:eastAsia="Times New Roman" w:hAnsi="Arial" w:cstheme="minorHAnsi"/>
          <w:bCs/>
          <w:iCs/>
          <w:sz w:val="24"/>
          <w:szCs w:val="24"/>
          <w:lang w:eastAsia="en-GB"/>
        </w:rPr>
        <w:t>Cabinet</w:t>
      </w:r>
      <w:r w:rsidRPr="007663AC">
        <w:rPr>
          <w:rFonts w:ascii="Arial" w:eastAsia="Times New Roman" w:hAnsi="Arial" w:cstheme="minorHAnsi"/>
          <w:bCs/>
          <w:iCs/>
          <w:sz w:val="24"/>
          <w:szCs w:val="24"/>
          <w:lang w:eastAsia="en-GB"/>
        </w:rPr>
        <w:t xml:space="preserve"> and to seek permission to award the contract to the preferred contractor identified by the procurement processes.  </w:t>
      </w:r>
    </w:p>
    <w:p w14:paraId="4773E354" w14:textId="77777777" w:rsidR="0022321C" w:rsidRPr="007663AC" w:rsidRDefault="0022321C" w:rsidP="00BE02CE">
      <w:pPr>
        <w:pStyle w:val="ListParagraph"/>
        <w:spacing w:after="0" w:line="240" w:lineRule="auto"/>
        <w:ind w:left="644" w:hanging="644"/>
        <w:rPr>
          <w:rFonts w:eastAsia="Times New Roman" w:cstheme="minorHAnsi"/>
          <w:bCs/>
          <w:iCs/>
          <w:lang w:eastAsia="en-GB"/>
        </w:rPr>
      </w:pPr>
    </w:p>
    <w:p w14:paraId="4C12F0AA" w14:textId="64008CAC" w:rsidR="007663AC" w:rsidRPr="0022321C" w:rsidRDefault="0022321C" w:rsidP="00BE02CE">
      <w:pPr>
        <w:pStyle w:val="ListParagraph"/>
        <w:numPr>
          <w:ilvl w:val="0"/>
          <w:numId w:val="1"/>
        </w:numPr>
        <w:spacing w:after="0" w:line="240" w:lineRule="auto"/>
        <w:ind w:hanging="644"/>
        <w:jc w:val="both"/>
        <w:rPr>
          <w:rFonts w:ascii="Arial" w:eastAsia="Times New Roman" w:hAnsi="Arial" w:cstheme="minorHAnsi"/>
          <w:bCs/>
          <w:sz w:val="24"/>
          <w:szCs w:val="24"/>
          <w:lang w:eastAsia="en-GB"/>
        </w:rPr>
      </w:pPr>
      <w:r w:rsidRPr="007663AC">
        <w:rPr>
          <w:rFonts w:ascii="Arial" w:eastAsia="Times New Roman" w:hAnsi="Arial" w:cstheme="minorHAnsi"/>
          <w:bCs/>
          <w:iCs/>
          <w:sz w:val="24"/>
          <w:szCs w:val="24"/>
          <w:lang w:eastAsia="en-GB"/>
        </w:rPr>
        <w:t>The current capital programme includes a number of play areas identified for improvement.  The Holme Playing Field Playground has funds allocated in this financial year and bids have been invited on a design and build basis</w:t>
      </w:r>
      <w:r>
        <w:rPr>
          <w:rFonts w:ascii="Arial" w:eastAsia="Times New Roman" w:hAnsi="Arial" w:cstheme="minorHAnsi"/>
          <w:bCs/>
          <w:iCs/>
          <w:sz w:val="24"/>
          <w:szCs w:val="24"/>
          <w:lang w:eastAsia="en-GB"/>
        </w:rPr>
        <w:t>.</w:t>
      </w:r>
    </w:p>
    <w:p w14:paraId="04217D9A" w14:textId="77777777" w:rsidR="0022321C" w:rsidRPr="0022321C" w:rsidRDefault="0022321C" w:rsidP="00BE02CE">
      <w:pPr>
        <w:spacing w:after="0" w:line="240" w:lineRule="auto"/>
        <w:ind w:hanging="644"/>
        <w:jc w:val="both"/>
        <w:rPr>
          <w:rFonts w:ascii="Arial" w:eastAsia="Times New Roman" w:hAnsi="Arial" w:cstheme="minorHAnsi"/>
          <w:bCs/>
          <w:sz w:val="24"/>
          <w:szCs w:val="24"/>
          <w:lang w:eastAsia="en-GB"/>
        </w:rPr>
      </w:pPr>
    </w:p>
    <w:p w14:paraId="0DA78F97" w14:textId="5958BC73" w:rsidR="007663AC" w:rsidRPr="007663AC" w:rsidRDefault="00CA3549" w:rsidP="00BE02CE">
      <w:pPr>
        <w:pStyle w:val="ListParagraph"/>
        <w:numPr>
          <w:ilvl w:val="0"/>
          <w:numId w:val="1"/>
        </w:numPr>
        <w:spacing w:after="0" w:line="240" w:lineRule="auto"/>
        <w:ind w:hanging="644"/>
        <w:jc w:val="both"/>
        <w:rPr>
          <w:rFonts w:ascii="Arial" w:eastAsia="Times New Roman" w:hAnsi="Arial" w:cstheme="minorHAnsi"/>
          <w:b/>
          <w:iCs/>
          <w:sz w:val="24"/>
          <w:szCs w:val="24"/>
          <w:lang w:eastAsia="en-GB"/>
        </w:rPr>
      </w:pPr>
      <w:r>
        <w:rPr>
          <w:rFonts w:ascii="Arial" w:eastAsia="Times New Roman" w:hAnsi="Arial" w:cstheme="minorHAnsi"/>
          <w:bCs/>
          <w:iCs/>
          <w:sz w:val="24"/>
          <w:szCs w:val="24"/>
          <w:lang w:eastAsia="en-GB"/>
        </w:rPr>
        <w:t>T</w:t>
      </w:r>
      <w:r w:rsidRPr="007663AC">
        <w:rPr>
          <w:rFonts w:ascii="Arial" w:eastAsia="Times New Roman" w:hAnsi="Arial" w:cstheme="minorHAnsi"/>
          <w:bCs/>
          <w:iCs/>
          <w:sz w:val="24"/>
          <w:szCs w:val="24"/>
          <w:lang w:eastAsia="en-GB"/>
        </w:rPr>
        <w:t>he site is now over 20 years old and in need of full refurbishment to provide quality facilities that meet modern standards for design and accessibility</w:t>
      </w:r>
      <w:r>
        <w:rPr>
          <w:rFonts w:ascii="Arial" w:eastAsia="Times New Roman" w:hAnsi="Arial" w:cstheme="minorHAnsi"/>
          <w:bCs/>
          <w:iCs/>
          <w:sz w:val="24"/>
          <w:szCs w:val="24"/>
          <w:lang w:eastAsia="en-GB"/>
        </w:rPr>
        <w:t>.</w:t>
      </w:r>
    </w:p>
    <w:p w14:paraId="703C418F" w14:textId="77777777" w:rsidR="007663AC" w:rsidRPr="007663AC" w:rsidRDefault="007663AC" w:rsidP="00BE02CE">
      <w:pPr>
        <w:pStyle w:val="ListParagraph"/>
        <w:spacing w:after="0" w:line="240" w:lineRule="auto"/>
        <w:ind w:left="644" w:hanging="644"/>
        <w:jc w:val="both"/>
        <w:rPr>
          <w:rFonts w:ascii="Arial" w:eastAsia="Times New Roman" w:hAnsi="Arial" w:cstheme="minorHAnsi"/>
          <w:bCs/>
          <w:iCs/>
          <w:sz w:val="24"/>
          <w:szCs w:val="24"/>
          <w:lang w:eastAsia="en-GB"/>
        </w:rPr>
      </w:pPr>
    </w:p>
    <w:p w14:paraId="52AC0382" w14:textId="69888DC8" w:rsidR="007663AC" w:rsidRPr="007663AC" w:rsidRDefault="007663AC" w:rsidP="00BE02CE">
      <w:pPr>
        <w:pStyle w:val="ListParagraph"/>
        <w:numPr>
          <w:ilvl w:val="0"/>
          <w:numId w:val="1"/>
        </w:numPr>
        <w:spacing w:after="0" w:line="240" w:lineRule="auto"/>
        <w:ind w:hanging="644"/>
        <w:jc w:val="both"/>
        <w:rPr>
          <w:rFonts w:ascii="Arial" w:eastAsia="Times New Roman" w:hAnsi="Arial" w:cstheme="minorHAnsi"/>
          <w:bCs/>
          <w:iCs/>
          <w:sz w:val="24"/>
          <w:szCs w:val="24"/>
          <w:lang w:eastAsia="en-GB"/>
        </w:rPr>
      </w:pPr>
      <w:r w:rsidRPr="007663AC">
        <w:rPr>
          <w:rFonts w:ascii="Arial" w:eastAsia="Times New Roman" w:hAnsi="Arial" w:cstheme="minorHAnsi"/>
          <w:bCs/>
          <w:iCs/>
          <w:sz w:val="24"/>
          <w:szCs w:val="24"/>
          <w:lang w:eastAsia="en-GB"/>
        </w:rPr>
        <w:t>Th</w:t>
      </w:r>
      <w:r w:rsidR="00CA3549">
        <w:rPr>
          <w:rFonts w:ascii="Arial" w:eastAsia="Times New Roman" w:hAnsi="Arial" w:cstheme="minorHAnsi"/>
          <w:bCs/>
          <w:iCs/>
          <w:sz w:val="24"/>
          <w:szCs w:val="24"/>
          <w:lang w:eastAsia="en-GB"/>
        </w:rPr>
        <w:t xml:space="preserve">e </w:t>
      </w:r>
      <w:r w:rsidRPr="007663AC">
        <w:rPr>
          <w:rFonts w:ascii="Arial" w:eastAsia="Times New Roman" w:hAnsi="Arial" w:cstheme="minorHAnsi"/>
          <w:bCs/>
          <w:iCs/>
          <w:sz w:val="24"/>
          <w:szCs w:val="24"/>
          <w:lang w:eastAsia="en-GB"/>
        </w:rPr>
        <w:t xml:space="preserve">Cabinet </w:t>
      </w:r>
      <w:r w:rsidR="00CA3549">
        <w:rPr>
          <w:rFonts w:ascii="Arial" w:eastAsia="Times New Roman" w:hAnsi="Arial" w:cstheme="minorHAnsi"/>
          <w:bCs/>
          <w:iCs/>
          <w:sz w:val="24"/>
          <w:szCs w:val="24"/>
          <w:lang w:eastAsia="en-GB"/>
        </w:rPr>
        <w:t xml:space="preserve">agreed to </w:t>
      </w:r>
      <w:r w:rsidRPr="007663AC">
        <w:rPr>
          <w:rFonts w:ascii="Arial" w:eastAsia="Times New Roman" w:hAnsi="Arial" w:cstheme="minorHAnsi"/>
          <w:bCs/>
          <w:iCs/>
          <w:sz w:val="24"/>
          <w:szCs w:val="24"/>
          <w:lang w:eastAsia="en-GB"/>
        </w:rPr>
        <w:t>award the contract for the works to Bidder 1 in Table 1, Appendix A to the report.</w:t>
      </w:r>
    </w:p>
    <w:p w14:paraId="2C0F761C" w14:textId="77777777" w:rsidR="007663AC" w:rsidRPr="0022321C" w:rsidRDefault="007663AC" w:rsidP="0022321C">
      <w:pPr>
        <w:spacing w:after="0" w:line="240" w:lineRule="auto"/>
        <w:jc w:val="both"/>
        <w:rPr>
          <w:rFonts w:ascii="Arial" w:eastAsia="Times New Roman" w:hAnsi="Arial" w:cstheme="minorHAnsi"/>
          <w:bCs/>
          <w:iCs/>
          <w:sz w:val="24"/>
          <w:szCs w:val="24"/>
          <w:lang w:eastAsia="en-GB"/>
        </w:rPr>
      </w:pPr>
    </w:p>
    <w:p w14:paraId="347ADD8C" w14:textId="34747A62" w:rsidR="0045085E" w:rsidRPr="005E0A78" w:rsidRDefault="005E0A78" w:rsidP="0045085E">
      <w:pPr>
        <w:spacing w:after="0" w:line="240" w:lineRule="auto"/>
        <w:rPr>
          <w:rFonts w:ascii="Arial" w:eastAsia="Times New Roman" w:hAnsi="Arial" w:cs="Times New Roman"/>
          <w:b/>
          <w:bCs/>
          <w:sz w:val="24"/>
          <w:szCs w:val="24"/>
          <w:lang w:eastAsia="en-GB"/>
        </w:rPr>
      </w:pPr>
      <w:r w:rsidRPr="005E0A78">
        <w:rPr>
          <w:rFonts w:ascii="Arial" w:eastAsia="Times New Roman" w:hAnsi="Arial" w:cs="Times New Roman"/>
          <w:b/>
          <w:bCs/>
          <w:sz w:val="24"/>
          <w:szCs w:val="24"/>
          <w:lang w:eastAsia="en-GB"/>
        </w:rPr>
        <w:t>Joint Insurance Procurement</w:t>
      </w:r>
    </w:p>
    <w:p w14:paraId="5ECC540D" w14:textId="7CE090C0" w:rsidR="00790B4F" w:rsidRPr="005E0A78" w:rsidRDefault="00790B4F" w:rsidP="00790B4F">
      <w:pPr>
        <w:spacing w:after="0" w:line="240" w:lineRule="auto"/>
        <w:rPr>
          <w:rFonts w:ascii="Arial" w:eastAsia="Times New Roman" w:hAnsi="Arial" w:cs="Times New Roman"/>
          <w:b/>
          <w:bCs/>
          <w:sz w:val="24"/>
          <w:szCs w:val="24"/>
          <w:lang w:eastAsia="en-GB"/>
        </w:rPr>
      </w:pPr>
    </w:p>
    <w:p w14:paraId="0936B7D2" w14:textId="339B69D8" w:rsidR="00575B00" w:rsidRDefault="00575B00" w:rsidP="00575B00">
      <w:pPr>
        <w:spacing w:after="0" w:line="240" w:lineRule="auto"/>
        <w:jc w:val="both"/>
        <w:rPr>
          <w:rFonts w:ascii="Arial" w:eastAsia="Times New Roman" w:hAnsi="Arial" w:cstheme="minorHAnsi"/>
          <w:bCs/>
          <w:iCs/>
          <w:lang w:eastAsia="en-GB"/>
        </w:rPr>
      </w:pPr>
    </w:p>
    <w:p w14:paraId="5C98C4B4" w14:textId="2BBE0C6C" w:rsidR="005E0A78" w:rsidRPr="005E0A78" w:rsidRDefault="005E0A78" w:rsidP="00BE02CE">
      <w:pPr>
        <w:pStyle w:val="ListParagraph"/>
        <w:numPr>
          <w:ilvl w:val="0"/>
          <w:numId w:val="1"/>
        </w:numPr>
        <w:spacing w:after="0" w:line="240" w:lineRule="auto"/>
        <w:ind w:hanging="644"/>
        <w:jc w:val="both"/>
        <w:rPr>
          <w:rFonts w:eastAsia="Times New Roman" w:cstheme="minorHAnsi"/>
          <w:bCs/>
          <w:lang w:eastAsia="en-GB"/>
        </w:rPr>
      </w:pPr>
      <w:r w:rsidRPr="005E0A78">
        <w:rPr>
          <w:rFonts w:ascii="Arial" w:eastAsia="Times New Roman" w:hAnsi="Arial" w:cstheme="minorHAnsi"/>
          <w:bCs/>
          <w:sz w:val="24"/>
          <w:szCs w:val="24"/>
          <w:lang w:eastAsia="en-GB"/>
        </w:rPr>
        <w:t xml:space="preserve"> </w:t>
      </w:r>
      <w:r>
        <w:rPr>
          <w:rFonts w:ascii="Arial" w:eastAsia="Times New Roman" w:hAnsi="Arial" w:cstheme="minorHAnsi"/>
          <w:bCs/>
          <w:sz w:val="24"/>
          <w:szCs w:val="24"/>
          <w:lang w:eastAsia="en-GB"/>
        </w:rPr>
        <w:t>A</w:t>
      </w:r>
      <w:r w:rsidRPr="005E0A78">
        <w:rPr>
          <w:rFonts w:ascii="Arial" w:eastAsia="Times New Roman" w:hAnsi="Arial" w:cstheme="minorHAnsi"/>
          <w:bCs/>
          <w:sz w:val="24"/>
          <w:szCs w:val="24"/>
          <w:lang w:eastAsia="en-GB"/>
        </w:rPr>
        <w:t xml:space="preserve"> report of the Deputy Chief Executive </w:t>
      </w:r>
      <w:r>
        <w:rPr>
          <w:rFonts w:ascii="Arial" w:eastAsia="Times New Roman" w:hAnsi="Arial" w:cstheme="minorHAnsi"/>
          <w:bCs/>
          <w:sz w:val="24"/>
          <w:szCs w:val="24"/>
          <w:lang w:eastAsia="en-GB"/>
        </w:rPr>
        <w:t xml:space="preserve">was presented to Cabinet </w:t>
      </w:r>
      <w:r w:rsidRPr="005E0A78">
        <w:rPr>
          <w:rFonts w:ascii="Arial" w:eastAsia="Times New Roman" w:hAnsi="Arial" w:cstheme="minorHAnsi"/>
          <w:bCs/>
          <w:sz w:val="24"/>
          <w:szCs w:val="24"/>
          <w:lang w:eastAsia="en-GB"/>
        </w:rPr>
        <w:t xml:space="preserve">following member approval to undertake a joint procurement exercise with Chorley Council for the renewal of the insurance covers in place at both Councils under existing Long Term Agreements (LTAs). </w:t>
      </w:r>
    </w:p>
    <w:p w14:paraId="6BBF1863" w14:textId="77777777" w:rsidR="005E0A78" w:rsidRPr="005E0A78" w:rsidRDefault="005E0A78" w:rsidP="00BE02CE">
      <w:pPr>
        <w:spacing w:after="0" w:line="240" w:lineRule="auto"/>
        <w:ind w:left="720" w:hanging="644"/>
        <w:jc w:val="both"/>
        <w:rPr>
          <w:rFonts w:ascii="Arial" w:eastAsia="Times New Roman" w:hAnsi="Arial" w:cstheme="minorHAnsi"/>
          <w:bCs/>
          <w:sz w:val="24"/>
          <w:szCs w:val="24"/>
          <w:lang w:eastAsia="en-GB"/>
        </w:rPr>
      </w:pPr>
    </w:p>
    <w:p w14:paraId="1D17767E" w14:textId="69C500D3" w:rsidR="005E0A78" w:rsidRDefault="005E0A78" w:rsidP="00BE02CE">
      <w:pPr>
        <w:pStyle w:val="ListParagraph"/>
        <w:numPr>
          <w:ilvl w:val="0"/>
          <w:numId w:val="1"/>
        </w:numPr>
        <w:spacing w:after="0" w:line="240" w:lineRule="auto"/>
        <w:ind w:hanging="644"/>
        <w:jc w:val="both"/>
        <w:rPr>
          <w:rFonts w:ascii="Arial" w:eastAsia="Times New Roman" w:hAnsi="Arial" w:cstheme="minorHAnsi"/>
          <w:bCs/>
          <w:sz w:val="24"/>
          <w:szCs w:val="24"/>
          <w:lang w:eastAsia="en-GB"/>
        </w:rPr>
      </w:pPr>
      <w:r w:rsidRPr="005E0A78">
        <w:rPr>
          <w:rFonts w:ascii="Arial" w:eastAsia="Times New Roman" w:hAnsi="Arial" w:cstheme="minorHAnsi"/>
          <w:bCs/>
          <w:sz w:val="24"/>
          <w:szCs w:val="24"/>
          <w:lang w:eastAsia="en-GB"/>
        </w:rPr>
        <w:t xml:space="preserve">The report explained that the procurement exercise had now been undertaken, provided a summary of the detailed tender evaluation results and sought agreement to proceed to award based on the outcome. </w:t>
      </w:r>
    </w:p>
    <w:p w14:paraId="12429A40" w14:textId="77777777" w:rsidR="005E0A78" w:rsidRPr="005E0A78" w:rsidRDefault="005E0A78" w:rsidP="00BE02CE">
      <w:pPr>
        <w:pStyle w:val="ListParagraph"/>
        <w:ind w:hanging="644"/>
        <w:rPr>
          <w:rFonts w:ascii="Arial" w:eastAsia="Times New Roman" w:hAnsi="Arial" w:cstheme="minorHAnsi"/>
          <w:bCs/>
          <w:sz w:val="24"/>
          <w:szCs w:val="24"/>
          <w:lang w:eastAsia="en-GB"/>
        </w:rPr>
      </w:pPr>
    </w:p>
    <w:p w14:paraId="76CEC883" w14:textId="77777777" w:rsidR="005E0A78" w:rsidRPr="005E0A78" w:rsidRDefault="005E0A78" w:rsidP="00BE02CE">
      <w:pPr>
        <w:pStyle w:val="ListParagraph"/>
        <w:numPr>
          <w:ilvl w:val="0"/>
          <w:numId w:val="1"/>
        </w:numPr>
        <w:spacing w:after="0" w:line="240" w:lineRule="auto"/>
        <w:ind w:hanging="644"/>
        <w:jc w:val="both"/>
        <w:rPr>
          <w:rFonts w:eastAsia="Times New Roman" w:cstheme="minorHAnsi"/>
          <w:bCs/>
          <w:lang w:eastAsia="en-GB"/>
        </w:rPr>
      </w:pPr>
      <w:r w:rsidRPr="005E0A78">
        <w:rPr>
          <w:rFonts w:ascii="Arial" w:eastAsia="Times New Roman" w:hAnsi="Arial" w:cstheme="minorHAnsi"/>
          <w:bCs/>
          <w:sz w:val="24"/>
          <w:szCs w:val="24"/>
          <w:lang w:eastAsia="en-GB"/>
        </w:rPr>
        <w:t>A compr</w:t>
      </w:r>
      <w:bookmarkStart w:id="2" w:name="_GoBack"/>
      <w:bookmarkEnd w:id="2"/>
      <w:r w:rsidRPr="005E0A78">
        <w:rPr>
          <w:rFonts w:ascii="Arial" w:eastAsia="Times New Roman" w:hAnsi="Arial" w:cstheme="minorHAnsi"/>
          <w:bCs/>
          <w:sz w:val="24"/>
          <w:szCs w:val="24"/>
          <w:lang w:eastAsia="en-GB"/>
        </w:rPr>
        <w:t xml:space="preserve">ehensive and fair evaluation of the price and quality aspect of all received bids was undertaken, clarification sought where appropriate and the findings provided like for like cover based on existing policies. </w:t>
      </w:r>
    </w:p>
    <w:p w14:paraId="75EF3EC6" w14:textId="77777777" w:rsidR="005E0A78" w:rsidRPr="005E0A78" w:rsidRDefault="005E0A78" w:rsidP="00BE02CE">
      <w:pPr>
        <w:pStyle w:val="ListParagraph"/>
        <w:spacing w:after="0" w:line="240" w:lineRule="auto"/>
        <w:ind w:left="644" w:hanging="644"/>
        <w:jc w:val="both"/>
        <w:rPr>
          <w:rFonts w:ascii="Arial" w:eastAsia="Times New Roman" w:hAnsi="Arial" w:cstheme="minorHAnsi"/>
          <w:bCs/>
          <w:sz w:val="24"/>
          <w:szCs w:val="24"/>
          <w:lang w:eastAsia="en-GB"/>
        </w:rPr>
      </w:pPr>
    </w:p>
    <w:p w14:paraId="7648356D" w14:textId="77777777" w:rsidR="005E0A78" w:rsidRPr="005E0A78" w:rsidRDefault="005E0A78" w:rsidP="00BE02CE">
      <w:pPr>
        <w:pStyle w:val="ListParagraph"/>
        <w:numPr>
          <w:ilvl w:val="0"/>
          <w:numId w:val="1"/>
        </w:numPr>
        <w:spacing w:after="0" w:line="240" w:lineRule="auto"/>
        <w:ind w:hanging="644"/>
        <w:rPr>
          <w:rFonts w:ascii="Arial" w:eastAsia="Times New Roman" w:hAnsi="Arial" w:cs="Times New Roman"/>
          <w:b/>
          <w:bCs/>
          <w:sz w:val="24"/>
          <w:szCs w:val="24"/>
          <w:lang w:eastAsia="en-GB"/>
        </w:rPr>
      </w:pPr>
      <w:r w:rsidRPr="005E0A78">
        <w:rPr>
          <w:rFonts w:ascii="Arial" w:eastAsia="Times New Roman" w:hAnsi="Arial" w:cstheme="minorHAnsi"/>
          <w:bCs/>
          <w:sz w:val="24"/>
          <w:szCs w:val="24"/>
          <w:lang w:eastAsia="en-GB"/>
        </w:rPr>
        <w:t xml:space="preserve">It was essential </w:t>
      </w:r>
      <w:bookmarkStart w:id="3" w:name="_Hlk87981181"/>
      <w:r w:rsidRPr="005E0A78">
        <w:rPr>
          <w:rFonts w:ascii="Arial" w:eastAsia="Times New Roman" w:hAnsi="Arial" w:cstheme="minorHAnsi"/>
          <w:bCs/>
          <w:sz w:val="24"/>
          <w:szCs w:val="24"/>
          <w:lang w:eastAsia="en-GB"/>
        </w:rPr>
        <w:t xml:space="preserve">that the Council had quality, cost effective insurance cover in place beyond 31 December 2021 </w:t>
      </w:r>
      <w:bookmarkEnd w:id="3"/>
      <w:r w:rsidRPr="005E0A78">
        <w:rPr>
          <w:rFonts w:ascii="Arial" w:eastAsia="Times New Roman" w:hAnsi="Arial" w:cstheme="minorHAnsi"/>
          <w:bCs/>
          <w:sz w:val="24"/>
          <w:szCs w:val="24"/>
          <w:lang w:eastAsia="en-GB"/>
        </w:rPr>
        <w:t>when the current LTA’s lapse.</w:t>
      </w:r>
    </w:p>
    <w:p w14:paraId="4B368E68" w14:textId="77777777" w:rsidR="005E0A78" w:rsidRPr="005E0A78" w:rsidRDefault="005E0A78" w:rsidP="00BE02CE">
      <w:pPr>
        <w:pStyle w:val="ListParagraph"/>
        <w:spacing w:after="0" w:line="240" w:lineRule="auto"/>
        <w:ind w:left="644" w:hanging="644"/>
        <w:rPr>
          <w:rFonts w:ascii="Arial" w:eastAsia="Times New Roman" w:hAnsi="Arial" w:cs="Times New Roman"/>
          <w:b/>
          <w:bCs/>
          <w:sz w:val="24"/>
          <w:szCs w:val="24"/>
          <w:lang w:eastAsia="en-GB"/>
        </w:rPr>
      </w:pPr>
    </w:p>
    <w:p w14:paraId="2829823D" w14:textId="365E1209" w:rsidR="005E0A78" w:rsidRPr="00383D56" w:rsidRDefault="00383D56" w:rsidP="00BE02CE">
      <w:pPr>
        <w:pStyle w:val="ListParagraph"/>
        <w:numPr>
          <w:ilvl w:val="0"/>
          <w:numId w:val="1"/>
        </w:numPr>
        <w:spacing w:after="0" w:line="240" w:lineRule="auto"/>
        <w:ind w:hanging="644"/>
        <w:jc w:val="both"/>
        <w:rPr>
          <w:rFonts w:ascii="Arial" w:eastAsia="Times New Roman" w:hAnsi="Arial" w:cstheme="minorHAnsi"/>
          <w:bCs/>
          <w:sz w:val="24"/>
          <w:szCs w:val="24"/>
          <w:lang w:eastAsia="en-GB"/>
        </w:rPr>
      </w:pPr>
      <w:r w:rsidRPr="00383D56">
        <w:rPr>
          <w:rFonts w:ascii="Arial" w:eastAsia="Times New Roman" w:hAnsi="Arial" w:cstheme="minorHAnsi"/>
          <w:bCs/>
          <w:sz w:val="24"/>
          <w:szCs w:val="24"/>
          <w:lang w:eastAsia="en-GB"/>
        </w:rPr>
        <w:t>Cabinet therefore agreed:-</w:t>
      </w:r>
    </w:p>
    <w:p w14:paraId="5B76160E" w14:textId="3A4DD378" w:rsidR="005E0A78" w:rsidRPr="005E0A78" w:rsidRDefault="005E0A78" w:rsidP="005E0A78">
      <w:pPr>
        <w:spacing w:after="0" w:line="240" w:lineRule="auto"/>
        <w:jc w:val="both"/>
        <w:rPr>
          <w:rFonts w:ascii="Arial" w:eastAsia="Times New Roman" w:hAnsi="Arial" w:cs="Arial"/>
          <w:b/>
          <w:sz w:val="24"/>
          <w:szCs w:val="24"/>
          <w:lang w:eastAsia="en-GB"/>
        </w:rPr>
      </w:pPr>
    </w:p>
    <w:p w14:paraId="12652468" w14:textId="77777777" w:rsidR="005E0A78" w:rsidRPr="005E0A78" w:rsidRDefault="005E0A78" w:rsidP="00BE02CE">
      <w:pPr>
        <w:numPr>
          <w:ilvl w:val="0"/>
          <w:numId w:val="27"/>
        </w:numPr>
        <w:spacing w:after="0" w:line="240" w:lineRule="auto"/>
        <w:ind w:left="1134" w:hanging="567"/>
        <w:jc w:val="both"/>
        <w:rPr>
          <w:rFonts w:eastAsia="Times New Roman" w:cstheme="minorHAnsi"/>
          <w:bCs/>
          <w:lang w:eastAsia="en-GB"/>
        </w:rPr>
      </w:pPr>
      <w:r w:rsidRPr="005E0A78">
        <w:rPr>
          <w:rFonts w:ascii="Arial" w:eastAsia="Times New Roman" w:hAnsi="Arial" w:cstheme="minorHAnsi"/>
          <w:bCs/>
          <w:sz w:val="24"/>
          <w:szCs w:val="24"/>
          <w:lang w:eastAsia="en-GB"/>
        </w:rPr>
        <w:t xml:space="preserve">To agree the appointment of the insurance companies identified for the respective classes of insurance from the 1 January 2022. </w:t>
      </w:r>
    </w:p>
    <w:p w14:paraId="4D3267BF" w14:textId="77777777" w:rsidR="005E0A78" w:rsidRPr="005E0A78" w:rsidRDefault="005E0A78" w:rsidP="005E0A78">
      <w:pPr>
        <w:spacing w:after="0" w:line="240" w:lineRule="auto"/>
        <w:ind w:left="1134" w:hanging="567"/>
        <w:jc w:val="both"/>
        <w:rPr>
          <w:rFonts w:ascii="Arial" w:eastAsia="Times New Roman" w:hAnsi="Arial" w:cstheme="minorHAnsi"/>
          <w:bCs/>
          <w:sz w:val="24"/>
          <w:szCs w:val="24"/>
          <w:lang w:eastAsia="en-GB"/>
        </w:rPr>
      </w:pPr>
    </w:p>
    <w:p w14:paraId="21C2EC8C" w14:textId="77777777" w:rsidR="005E0A78" w:rsidRPr="005E0A78" w:rsidRDefault="005E0A78" w:rsidP="00BE02CE">
      <w:pPr>
        <w:numPr>
          <w:ilvl w:val="0"/>
          <w:numId w:val="27"/>
        </w:numPr>
        <w:spacing w:after="0" w:line="240" w:lineRule="auto"/>
        <w:ind w:left="1134" w:hanging="567"/>
        <w:jc w:val="both"/>
        <w:rPr>
          <w:rFonts w:ascii="Arial" w:eastAsia="Times New Roman" w:hAnsi="Arial" w:cstheme="minorHAnsi"/>
          <w:bCs/>
          <w:sz w:val="24"/>
          <w:szCs w:val="24"/>
          <w:lang w:eastAsia="en-GB"/>
        </w:rPr>
      </w:pPr>
      <w:r w:rsidRPr="005E0A78">
        <w:rPr>
          <w:rFonts w:ascii="Arial" w:eastAsia="Times New Roman" w:hAnsi="Arial" w:cstheme="minorHAnsi"/>
          <w:bCs/>
          <w:sz w:val="24"/>
          <w:szCs w:val="24"/>
          <w:lang w:eastAsia="en-GB"/>
        </w:rPr>
        <w:t xml:space="preserve">To approve the further expenditure to obtain the Motor Trade and Terrorism policies, this will be in the region of £8-£10k. </w:t>
      </w:r>
    </w:p>
    <w:p w14:paraId="4DF96863" w14:textId="77777777" w:rsidR="005E0A78" w:rsidRPr="005E0A78" w:rsidRDefault="005E0A78" w:rsidP="005E0A78">
      <w:pPr>
        <w:spacing w:after="0" w:line="240" w:lineRule="auto"/>
        <w:rPr>
          <w:rFonts w:ascii="Arial" w:eastAsia="Times New Roman" w:hAnsi="Arial" w:cs="Times New Roman"/>
          <w:sz w:val="24"/>
          <w:szCs w:val="24"/>
          <w:lang w:eastAsia="en-GB"/>
        </w:rPr>
      </w:pPr>
    </w:p>
    <w:p w14:paraId="448830AB" w14:textId="427BDCD8" w:rsidR="004473E2" w:rsidRPr="004E2A53" w:rsidRDefault="00E0313D" w:rsidP="00E0313D">
      <w:pPr>
        <w:pStyle w:val="Normal161"/>
        <w:rPr>
          <w:rFonts w:eastAsia="Calibri"/>
        </w:rPr>
      </w:pPr>
      <w:r w:rsidRPr="004E2A53">
        <w:rPr>
          <w:rFonts w:eastAsia="Calibri"/>
        </w:rPr>
        <w:t>Councillor Paul Foster</w:t>
      </w:r>
    </w:p>
    <w:p w14:paraId="64674EE4" w14:textId="2A019DD4" w:rsidR="00C439B6" w:rsidRDefault="00E0313D" w:rsidP="00E0313D">
      <w:pPr>
        <w:pStyle w:val="Normal161"/>
        <w:rPr>
          <w:rFonts w:eastAsia="Calibri"/>
        </w:rPr>
      </w:pPr>
      <w:r>
        <w:rPr>
          <w:rFonts w:eastAsia="Calibri"/>
        </w:rPr>
        <w:t>Leader of the Council</w:t>
      </w:r>
    </w:p>
    <w:sectPr w:rsidR="00C4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E60"/>
    <w:multiLevelType w:val="hybridMultilevel"/>
    <w:tmpl w:val="493CECD6"/>
    <w:lvl w:ilvl="0" w:tplc="60E46F2C">
      <w:start w:val="1"/>
      <w:numFmt w:val="lowerLetter"/>
      <w:lvlText w:val="%1."/>
      <w:lvlJc w:val="left"/>
      <w:pPr>
        <w:ind w:left="720" w:hanging="360"/>
      </w:pPr>
      <w:rPr>
        <w:rFonts w:ascii="Arial" w:hAnsi="Arial" w:cs="Arial" w:hint="default"/>
        <w:b w:val="0"/>
        <w:bCs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7667BB"/>
    <w:multiLevelType w:val="hybridMultilevel"/>
    <w:tmpl w:val="6CBE1836"/>
    <w:lvl w:ilvl="0" w:tplc="8EDAB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3062F"/>
    <w:multiLevelType w:val="hybridMultilevel"/>
    <w:tmpl w:val="484CDDBE"/>
    <w:lvl w:ilvl="0" w:tplc="71CE5BCE">
      <w:start w:val="1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74AB0"/>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255D8C"/>
    <w:multiLevelType w:val="hybridMultilevel"/>
    <w:tmpl w:val="09A8B098"/>
    <w:lvl w:ilvl="0" w:tplc="08090019">
      <w:start w:val="1"/>
      <w:numFmt w:val="lowerLetter"/>
      <w:lvlText w:val="%1."/>
      <w:lvlJc w:val="left"/>
      <w:pPr>
        <w:ind w:left="360" w:hanging="360"/>
      </w:pPr>
      <w:rPr>
        <w:i w:val="0"/>
        <w:iCs w:val="0"/>
      </w:rPr>
    </w:lvl>
    <w:lvl w:ilvl="1" w:tplc="F1CE0C24">
      <w:start w:val="1"/>
      <w:numFmt w:val="lowerLetter"/>
      <w:lvlText w:val="%2."/>
      <w:lvlJc w:val="left"/>
      <w:pPr>
        <w:ind w:left="1080" w:hanging="360"/>
      </w:pPr>
    </w:lvl>
    <w:lvl w:ilvl="2" w:tplc="0CFED776">
      <w:start w:val="1"/>
      <w:numFmt w:val="lowerRoman"/>
      <w:lvlText w:val="%3."/>
      <w:lvlJc w:val="right"/>
      <w:pPr>
        <w:ind w:left="1800" w:hanging="180"/>
      </w:pPr>
    </w:lvl>
    <w:lvl w:ilvl="3" w:tplc="8196FB96">
      <w:start w:val="1"/>
      <w:numFmt w:val="decimal"/>
      <w:lvlText w:val="%4."/>
      <w:lvlJc w:val="left"/>
      <w:pPr>
        <w:ind w:left="2520" w:hanging="360"/>
      </w:pPr>
    </w:lvl>
    <w:lvl w:ilvl="4" w:tplc="37DA1CB0">
      <w:start w:val="1"/>
      <w:numFmt w:val="lowerLetter"/>
      <w:lvlText w:val="%5."/>
      <w:lvlJc w:val="left"/>
      <w:pPr>
        <w:ind w:left="3240" w:hanging="360"/>
      </w:pPr>
    </w:lvl>
    <w:lvl w:ilvl="5" w:tplc="F954C53A">
      <w:start w:val="1"/>
      <w:numFmt w:val="lowerRoman"/>
      <w:lvlText w:val="%6."/>
      <w:lvlJc w:val="right"/>
      <w:pPr>
        <w:ind w:left="3960" w:hanging="180"/>
      </w:pPr>
    </w:lvl>
    <w:lvl w:ilvl="6" w:tplc="E434604A">
      <w:start w:val="1"/>
      <w:numFmt w:val="decimal"/>
      <w:lvlText w:val="%7."/>
      <w:lvlJc w:val="left"/>
      <w:pPr>
        <w:ind w:left="4680" w:hanging="360"/>
      </w:pPr>
    </w:lvl>
    <w:lvl w:ilvl="7" w:tplc="601455F4">
      <w:start w:val="1"/>
      <w:numFmt w:val="lowerLetter"/>
      <w:lvlText w:val="%8."/>
      <w:lvlJc w:val="left"/>
      <w:pPr>
        <w:ind w:left="5400" w:hanging="360"/>
      </w:pPr>
    </w:lvl>
    <w:lvl w:ilvl="8" w:tplc="0002A544">
      <w:start w:val="1"/>
      <w:numFmt w:val="lowerRoman"/>
      <w:lvlText w:val="%9."/>
      <w:lvlJc w:val="right"/>
      <w:pPr>
        <w:ind w:left="6120" w:hanging="180"/>
      </w:pPr>
    </w:lvl>
  </w:abstractNum>
  <w:abstractNum w:abstractNumId="5" w15:restartNumberingAfterBreak="0">
    <w:nsid w:val="306E2719"/>
    <w:multiLevelType w:val="hybridMultilevel"/>
    <w:tmpl w:val="428AF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64ABD"/>
    <w:multiLevelType w:val="hybridMultilevel"/>
    <w:tmpl w:val="C1207CBC"/>
    <w:lvl w:ilvl="0" w:tplc="BFDE27DE">
      <w:start w:val="1"/>
      <w:numFmt w:val="decimal"/>
      <w:lvlText w:val="%1."/>
      <w:lvlJc w:val="left"/>
      <w:pPr>
        <w:ind w:left="360" w:hanging="360"/>
      </w:pPr>
      <w:rPr>
        <w:i w:val="0"/>
        <w:iCs w:val="0"/>
      </w:rPr>
    </w:lvl>
    <w:lvl w:ilvl="1" w:tplc="F1CE0C24">
      <w:start w:val="1"/>
      <w:numFmt w:val="lowerLetter"/>
      <w:lvlText w:val="%2."/>
      <w:lvlJc w:val="left"/>
      <w:pPr>
        <w:ind w:left="1080" w:hanging="360"/>
      </w:pPr>
    </w:lvl>
    <w:lvl w:ilvl="2" w:tplc="0CFED776">
      <w:start w:val="1"/>
      <w:numFmt w:val="lowerRoman"/>
      <w:lvlText w:val="%3."/>
      <w:lvlJc w:val="right"/>
      <w:pPr>
        <w:ind w:left="1800" w:hanging="180"/>
      </w:pPr>
    </w:lvl>
    <w:lvl w:ilvl="3" w:tplc="8196FB96">
      <w:start w:val="1"/>
      <w:numFmt w:val="decimal"/>
      <w:lvlText w:val="%4."/>
      <w:lvlJc w:val="left"/>
      <w:pPr>
        <w:ind w:left="2520" w:hanging="360"/>
      </w:pPr>
    </w:lvl>
    <w:lvl w:ilvl="4" w:tplc="37DA1CB0">
      <w:start w:val="1"/>
      <w:numFmt w:val="lowerLetter"/>
      <w:lvlText w:val="%5."/>
      <w:lvlJc w:val="left"/>
      <w:pPr>
        <w:ind w:left="3240" w:hanging="360"/>
      </w:pPr>
    </w:lvl>
    <w:lvl w:ilvl="5" w:tplc="F954C53A">
      <w:start w:val="1"/>
      <w:numFmt w:val="lowerRoman"/>
      <w:lvlText w:val="%6."/>
      <w:lvlJc w:val="right"/>
      <w:pPr>
        <w:ind w:left="3960" w:hanging="180"/>
      </w:pPr>
    </w:lvl>
    <w:lvl w:ilvl="6" w:tplc="E434604A">
      <w:start w:val="1"/>
      <w:numFmt w:val="decimal"/>
      <w:lvlText w:val="%7."/>
      <w:lvlJc w:val="left"/>
      <w:pPr>
        <w:ind w:left="4680" w:hanging="360"/>
      </w:pPr>
    </w:lvl>
    <w:lvl w:ilvl="7" w:tplc="601455F4">
      <w:start w:val="1"/>
      <w:numFmt w:val="lowerLetter"/>
      <w:lvlText w:val="%8."/>
      <w:lvlJc w:val="left"/>
      <w:pPr>
        <w:ind w:left="5400" w:hanging="360"/>
      </w:pPr>
    </w:lvl>
    <w:lvl w:ilvl="8" w:tplc="0002A544">
      <w:start w:val="1"/>
      <w:numFmt w:val="lowerRoman"/>
      <w:lvlText w:val="%9."/>
      <w:lvlJc w:val="right"/>
      <w:pPr>
        <w:ind w:left="6120" w:hanging="180"/>
      </w:pPr>
    </w:lvl>
  </w:abstractNum>
  <w:abstractNum w:abstractNumId="7" w15:restartNumberingAfterBreak="0">
    <w:nsid w:val="39E70390"/>
    <w:multiLevelType w:val="hybridMultilevel"/>
    <w:tmpl w:val="9FDAE7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846990"/>
    <w:multiLevelType w:val="hybridMultilevel"/>
    <w:tmpl w:val="2E84C806"/>
    <w:lvl w:ilvl="0" w:tplc="831EA3F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9" w15:restartNumberingAfterBreak="0">
    <w:nsid w:val="3FD9352A"/>
    <w:multiLevelType w:val="hybridMultilevel"/>
    <w:tmpl w:val="C14051D2"/>
    <w:lvl w:ilvl="0" w:tplc="69A0854C">
      <w:start w:val="1"/>
      <w:numFmt w:val="bullet"/>
      <w:lvlText w:val=""/>
      <w:lvlJc w:val="left"/>
      <w:pPr>
        <w:ind w:left="1287" w:hanging="360"/>
      </w:pPr>
      <w:rPr>
        <w:rFonts w:ascii="Symbol" w:hAnsi="Symbol" w:hint="default"/>
      </w:rPr>
    </w:lvl>
    <w:lvl w:ilvl="1" w:tplc="278441AA">
      <w:start w:val="1"/>
      <w:numFmt w:val="bullet"/>
      <w:lvlText w:val="o"/>
      <w:lvlJc w:val="left"/>
      <w:pPr>
        <w:ind w:left="2007" w:hanging="360"/>
      </w:pPr>
      <w:rPr>
        <w:rFonts w:ascii="Courier New" w:hAnsi="Courier New" w:cs="Courier New" w:hint="default"/>
      </w:rPr>
    </w:lvl>
    <w:lvl w:ilvl="2" w:tplc="90F468E2">
      <w:start w:val="1"/>
      <w:numFmt w:val="bullet"/>
      <w:lvlText w:val=""/>
      <w:lvlJc w:val="left"/>
      <w:pPr>
        <w:ind w:left="2727" w:hanging="360"/>
      </w:pPr>
      <w:rPr>
        <w:rFonts w:ascii="Wingdings" w:hAnsi="Wingdings" w:hint="default"/>
      </w:rPr>
    </w:lvl>
    <w:lvl w:ilvl="3" w:tplc="28244300">
      <w:start w:val="1"/>
      <w:numFmt w:val="bullet"/>
      <w:lvlText w:val=""/>
      <w:lvlJc w:val="left"/>
      <w:pPr>
        <w:ind w:left="3447" w:hanging="360"/>
      </w:pPr>
      <w:rPr>
        <w:rFonts w:ascii="Symbol" w:hAnsi="Symbol" w:hint="default"/>
      </w:rPr>
    </w:lvl>
    <w:lvl w:ilvl="4" w:tplc="D7B4B092">
      <w:start w:val="1"/>
      <w:numFmt w:val="bullet"/>
      <w:lvlText w:val="o"/>
      <w:lvlJc w:val="left"/>
      <w:pPr>
        <w:ind w:left="4167" w:hanging="360"/>
      </w:pPr>
      <w:rPr>
        <w:rFonts w:ascii="Courier New" w:hAnsi="Courier New" w:cs="Courier New" w:hint="default"/>
      </w:rPr>
    </w:lvl>
    <w:lvl w:ilvl="5" w:tplc="69E4B8BA">
      <w:start w:val="1"/>
      <w:numFmt w:val="bullet"/>
      <w:lvlText w:val=""/>
      <w:lvlJc w:val="left"/>
      <w:pPr>
        <w:ind w:left="4887" w:hanging="360"/>
      </w:pPr>
      <w:rPr>
        <w:rFonts w:ascii="Wingdings" w:hAnsi="Wingdings" w:hint="default"/>
      </w:rPr>
    </w:lvl>
    <w:lvl w:ilvl="6" w:tplc="31E69040">
      <w:start w:val="1"/>
      <w:numFmt w:val="bullet"/>
      <w:lvlText w:val=""/>
      <w:lvlJc w:val="left"/>
      <w:pPr>
        <w:ind w:left="5607" w:hanging="360"/>
      </w:pPr>
      <w:rPr>
        <w:rFonts w:ascii="Symbol" w:hAnsi="Symbol" w:hint="default"/>
      </w:rPr>
    </w:lvl>
    <w:lvl w:ilvl="7" w:tplc="57A60010">
      <w:start w:val="1"/>
      <w:numFmt w:val="bullet"/>
      <w:lvlText w:val="o"/>
      <w:lvlJc w:val="left"/>
      <w:pPr>
        <w:ind w:left="6327" w:hanging="360"/>
      </w:pPr>
      <w:rPr>
        <w:rFonts w:ascii="Courier New" w:hAnsi="Courier New" w:cs="Courier New" w:hint="default"/>
      </w:rPr>
    </w:lvl>
    <w:lvl w:ilvl="8" w:tplc="E60AC9F0">
      <w:start w:val="1"/>
      <w:numFmt w:val="bullet"/>
      <w:lvlText w:val=""/>
      <w:lvlJc w:val="left"/>
      <w:pPr>
        <w:ind w:left="7047" w:hanging="360"/>
      </w:pPr>
      <w:rPr>
        <w:rFonts w:ascii="Wingdings" w:hAnsi="Wingdings" w:hint="default"/>
      </w:rPr>
    </w:lvl>
  </w:abstractNum>
  <w:abstractNum w:abstractNumId="10" w15:restartNumberingAfterBreak="0">
    <w:nsid w:val="446A6844"/>
    <w:multiLevelType w:val="hybridMultilevel"/>
    <w:tmpl w:val="CEDA39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4B2E24"/>
    <w:multiLevelType w:val="hybridMultilevel"/>
    <w:tmpl w:val="9FEA7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F21DD"/>
    <w:multiLevelType w:val="hybridMultilevel"/>
    <w:tmpl w:val="EF088B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0B61AD"/>
    <w:multiLevelType w:val="hybridMultilevel"/>
    <w:tmpl w:val="ED4AD7A0"/>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E1412"/>
    <w:multiLevelType w:val="hybridMultilevel"/>
    <w:tmpl w:val="F7C4C5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9CD4A5D"/>
    <w:multiLevelType w:val="hybridMultilevel"/>
    <w:tmpl w:val="B6DCA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EBF00E5"/>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3C305F"/>
    <w:multiLevelType w:val="hybridMultilevel"/>
    <w:tmpl w:val="FB220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C43D2"/>
    <w:multiLevelType w:val="hybridMultilevel"/>
    <w:tmpl w:val="C98695D0"/>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4C20604"/>
    <w:multiLevelType w:val="hybridMultilevel"/>
    <w:tmpl w:val="9C528FE2"/>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7A66426"/>
    <w:multiLevelType w:val="hybridMultilevel"/>
    <w:tmpl w:val="C36EF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12700"/>
    <w:multiLevelType w:val="hybridMultilevel"/>
    <w:tmpl w:val="DC263938"/>
    <w:lvl w:ilvl="0" w:tplc="0809000F">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2" w15:restartNumberingAfterBreak="0">
    <w:nsid w:val="7BDB4564"/>
    <w:multiLevelType w:val="hybridMultilevel"/>
    <w:tmpl w:val="008E9C46"/>
    <w:lvl w:ilvl="0" w:tplc="4036DD14">
      <w:start w:val="1"/>
      <w:numFmt w:val="decimal"/>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EC3438C"/>
    <w:multiLevelType w:val="hybridMultilevel"/>
    <w:tmpl w:val="2BEEB0F8"/>
    <w:lvl w:ilvl="0" w:tplc="010EE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3"/>
  </w:num>
  <w:num w:numId="16">
    <w:abstractNumId w:val="5"/>
  </w:num>
  <w:num w:numId="17">
    <w:abstractNumId w:val="8"/>
  </w:num>
  <w:num w:numId="18">
    <w:abstractNumId w:val="17"/>
  </w:num>
  <w:num w:numId="19">
    <w:abstractNumId w:val="12"/>
  </w:num>
  <w:num w:numId="20">
    <w:abstractNumId w:val="20"/>
  </w:num>
  <w:num w:numId="21">
    <w:abstractNumId w:val="7"/>
  </w:num>
  <w:num w:numId="22">
    <w:abstractNumId w:val="10"/>
  </w:num>
  <w:num w:numId="23">
    <w:abstractNumId w:val="21"/>
  </w:num>
  <w:num w:numId="24">
    <w:abstractNumId w:val="11"/>
  </w:num>
  <w:num w:numId="25">
    <w:abstractNumId w:val="6"/>
  </w:num>
  <w:num w:numId="26">
    <w:abstractNumId w:val="4"/>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54371"/>
    <w:rsid w:val="00060D84"/>
    <w:rsid w:val="00074DEC"/>
    <w:rsid w:val="00075FF2"/>
    <w:rsid w:val="000873EA"/>
    <w:rsid w:val="00090940"/>
    <w:rsid w:val="000A1E31"/>
    <w:rsid w:val="000D2E0A"/>
    <w:rsid w:val="000D77CC"/>
    <w:rsid w:val="000E13D5"/>
    <w:rsid w:val="000E74BB"/>
    <w:rsid w:val="00100090"/>
    <w:rsid w:val="00115EA4"/>
    <w:rsid w:val="00124C30"/>
    <w:rsid w:val="001503A8"/>
    <w:rsid w:val="001522CE"/>
    <w:rsid w:val="001547C1"/>
    <w:rsid w:val="0015774B"/>
    <w:rsid w:val="00165473"/>
    <w:rsid w:val="001B2EEC"/>
    <w:rsid w:val="001B3AA3"/>
    <w:rsid w:val="001C08CD"/>
    <w:rsid w:val="001C5BBF"/>
    <w:rsid w:val="001E7E00"/>
    <w:rsid w:val="001F229A"/>
    <w:rsid w:val="001F4E7B"/>
    <w:rsid w:val="00221D32"/>
    <w:rsid w:val="00222653"/>
    <w:rsid w:val="0022321C"/>
    <w:rsid w:val="00224AAA"/>
    <w:rsid w:val="002267A0"/>
    <w:rsid w:val="002312F9"/>
    <w:rsid w:val="0024149D"/>
    <w:rsid w:val="002558E0"/>
    <w:rsid w:val="00272C09"/>
    <w:rsid w:val="002953D6"/>
    <w:rsid w:val="002A0192"/>
    <w:rsid w:val="002B07DA"/>
    <w:rsid w:val="002B0DC3"/>
    <w:rsid w:val="002B3E08"/>
    <w:rsid w:val="002B6AA4"/>
    <w:rsid w:val="00325A9C"/>
    <w:rsid w:val="003332EA"/>
    <w:rsid w:val="003412B5"/>
    <w:rsid w:val="00350552"/>
    <w:rsid w:val="00351663"/>
    <w:rsid w:val="00357B6A"/>
    <w:rsid w:val="00364773"/>
    <w:rsid w:val="00365370"/>
    <w:rsid w:val="0036760F"/>
    <w:rsid w:val="00372378"/>
    <w:rsid w:val="0037581E"/>
    <w:rsid w:val="00383D56"/>
    <w:rsid w:val="0038761D"/>
    <w:rsid w:val="003A1FF8"/>
    <w:rsid w:val="003A34EC"/>
    <w:rsid w:val="003B0469"/>
    <w:rsid w:val="003C3353"/>
    <w:rsid w:val="003C3540"/>
    <w:rsid w:val="003E0D2A"/>
    <w:rsid w:val="003F0669"/>
    <w:rsid w:val="004075C3"/>
    <w:rsid w:val="004110C1"/>
    <w:rsid w:val="0042449F"/>
    <w:rsid w:val="004358DB"/>
    <w:rsid w:val="0043775C"/>
    <w:rsid w:val="00440637"/>
    <w:rsid w:val="004473E2"/>
    <w:rsid w:val="0045085E"/>
    <w:rsid w:val="00460FB1"/>
    <w:rsid w:val="00467C55"/>
    <w:rsid w:val="004719E7"/>
    <w:rsid w:val="00487FFC"/>
    <w:rsid w:val="004919DC"/>
    <w:rsid w:val="00493110"/>
    <w:rsid w:val="004C435C"/>
    <w:rsid w:val="004C5D10"/>
    <w:rsid w:val="004D5C05"/>
    <w:rsid w:val="004E1CA1"/>
    <w:rsid w:val="004E2A53"/>
    <w:rsid w:val="004F55DE"/>
    <w:rsid w:val="0051287C"/>
    <w:rsid w:val="005132E6"/>
    <w:rsid w:val="0051502E"/>
    <w:rsid w:val="00525B9F"/>
    <w:rsid w:val="0053206E"/>
    <w:rsid w:val="00533A25"/>
    <w:rsid w:val="00545626"/>
    <w:rsid w:val="00546A87"/>
    <w:rsid w:val="00547D1A"/>
    <w:rsid w:val="00553A63"/>
    <w:rsid w:val="00564486"/>
    <w:rsid w:val="00565DD6"/>
    <w:rsid w:val="00575B00"/>
    <w:rsid w:val="00580D38"/>
    <w:rsid w:val="005837CD"/>
    <w:rsid w:val="005A63FE"/>
    <w:rsid w:val="005C287C"/>
    <w:rsid w:val="005D1256"/>
    <w:rsid w:val="005E0A78"/>
    <w:rsid w:val="005E0C47"/>
    <w:rsid w:val="00644C50"/>
    <w:rsid w:val="00650A47"/>
    <w:rsid w:val="00675D07"/>
    <w:rsid w:val="00684099"/>
    <w:rsid w:val="006840AE"/>
    <w:rsid w:val="006A4B97"/>
    <w:rsid w:val="006B08C3"/>
    <w:rsid w:val="006B28CE"/>
    <w:rsid w:val="006B6DBF"/>
    <w:rsid w:val="006E40CA"/>
    <w:rsid w:val="00704E3F"/>
    <w:rsid w:val="007068A5"/>
    <w:rsid w:val="0072061A"/>
    <w:rsid w:val="00731372"/>
    <w:rsid w:val="00736D83"/>
    <w:rsid w:val="007663AC"/>
    <w:rsid w:val="00790B4F"/>
    <w:rsid w:val="007B2356"/>
    <w:rsid w:val="007B558E"/>
    <w:rsid w:val="007B6A76"/>
    <w:rsid w:val="007D4DFB"/>
    <w:rsid w:val="007D59C8"/>
    <w:rsid w:val="00832717"/>
    <w:rsid w:val="00851535"/>
    <w:rsid w:val="008769DE"/>
    <w:rsid w:val="00890B4E"/>
    <w:rsid w:val="00896B69"/>
    <w:rsid w:val="008E6407"/>
    <w:rsid w:val="00907954"/>
    <w:rsid w:val="00911F80"/>
    <w:rsid w:val="00921617"/>
    <w:rsid w:val="009847FF"/>
    <w:rsid w:val="009A0903"/>
    <w:rsid w:val="009C0978"/>
    <w:rsid w:val="009C2C3A"/>
    <w:rsid w:val="009D2DA3"/>
    <w:rsid w:val="009E3735"/>
    <w:rsid w:val="009F0ED0"/>
    <w:rsid w:val="00A015A2"/>
    <w:rsid w:val="00A066E9"/>
    <w:rsid w:val="00A45C7E"/>
    <w:rsid w:val="00A64564"/>
    <w:rsid w:val="00A647AE"/>
    <w:rsid w:val="00A9022E"/>
    <w:rsid w:val="00A90AAF"/>
    <w:rsid w:val="00AA3274"/>
    <w:rsid w:val="00AB0C3C"/>
    <w:rsid w:val="00AB5017"/>
    <w:rsid w:val="00B008BC"/>
    <w:rsid w:val="00B2789E"/>
    <w:rsid w:val="00B61C4F"/>
    <w:rsid w:val="00B76FBB"/>
    <w:rsid w:val="00B813EE"/>
    <w:rsid w:val="00B86C06"/>
    <w:rsid w:val="00BC12E7"/>
    <w:rsid w:val="00BC7F7F"/>
    <w:rsid w:val="00BE02CE"/>
    <w:rsid w:val="00BE2749"/>
    <w:rsid w:val="00BE468E"/>
    <w:rsid w:val="00BF009C"/>
    <w:rsid w:val="00C439B6"/>
    <w:rsid w:val="00C541D7"/>
    <w:rsid w:val="00C86BE0"/>
    <w:rsid w:val="00C87C87"/>
    <w:rsid w:val="00C91911"/>
    <w:rsid w:val="00CA3549"/>
    <w:rsid w:val="00CA6376"/>
    <w:rsid w:val="00CA6BDC"/>
    <w:rsid w:val="00CB3D58"/>
    <w:rsid w:val="00CB6B5B"/>
    <w:rsid w:val="00CC4960"/>
    <w:rsid w:val="00CD13F2"/>
    <w:rsid w:val="00CD3354"/>
    <w:rsid w:val="00CD4B75"/>
    <w:rsid w:val="00CE71BA"/>
    <w:rsid w:val="00CF6B62"/>
    <w:rsid w:val="00D061D5"/>
    <w:rsid w:val="00D068F4"/>
    <w:rsid w:val="00D12AE2"/>
    <w:rsid w:val="00D404C3"/>
    <w:rsid w:val="00D57E78"/>
    <w:rsid w:val="00D90348"/>
    <w:rsid w:val="00D93868"/>
    <w:rsid w:val="00D97D2A"/>
    <w:rsid w:val="00DA6645"/>
    <w:rsid w:val="00DB1978"/>
    <w:rsid w:val="00DB5BCA"/>
    <w:rsid w:val="00DC4990"/>
    <w:rsid w:val="00DD0443"/>
    <w:rsid w:val="00DD04BE"/>
    <w:rsid w:val="00DD4E06"/>
    <w:rsid w:val="00DE7562"/>
    <w:rsid w:val="00E0313D"/>
    <w:rsid w:val="00E06825"/>
    <w:rsid w:val="00E33C5B"/>
    <w:rsid w:val="00E47F21"/>
    <w:rsid w:val="00E54138"/>
    <w:rsid w:val="00E621B9"/>
    <w:rsid w:val="00E728C9"/>
    <w:rsid w:val="00E94467"/>
    <w:rsid w:val="00E94C86"/>
    <w:rsid w:val="00EA2886"/>
    <w:rsid w:val="00EC216C"/>
    <w:rsid w:val="00ED6657"/>
    <w:rsid w:val="00EF09C7"/>
    <w:rsid w:val="00F00AD8"/>
    <w:rsid w:val="00F1761D"/>
    <w:rsid w:val="00F21FDE"/>
    <w:rsid w:val="00F22635"/>
    <w:rsid w:val="00F26DB0"/>
    <w:rsid w:val="00F45953"/>
    <w:rsid w:val="00F573D9"/>
    <w:rsid w:val="00F60388"/>
    <w:rsid w:val="00F76816"/>
    <w:rsid w:val="00F928EA"/>
    <w:rsid w:val="00FA4AA9"/>
    <w:rsid w:val="00FC4A74"/>
    <w:rsid w:val="00FD2CBF"/>
    <w:rsid w:val="00FE384E"/>
    <w:rsid w:val="00FE3CA0"/>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35</cp:revision>
  <dcterms:created xsi:type="dcterms:W3CDTF">2021-11-23T09:49:00Z</dcterms:created>
  <dcterms:modified xsi:type="dcterms:W3CDTF">2021-11-23T13:46:00Z</dcterms:modified>
</cp:coreProperties>
</file>